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411/2018 vom 10. September 2018</w:t>
      </w:r>
    </w:p>
    <w:p>
      <w:r>
        <w:t>Bundesgericht, 2018-09-10, DE</w:t>
      </w:r>
    </w:p>
    <w:p>
      <w:r>
        <w:rPr>
          <w:b/>
        </w:rPr>
        <w:t xml:space="preserve">Quelle: </w:t>
      </w:r>
      <w:r>
        <w:t>https://mcp.opencaselaw.ch/entscheid/bger_1B_411_2018</w:t>
      </w:r>
    </w:p>
    <w:p>
      <w:r>
        <w:t>FR: TF 1B 411/2018 du 10 septembre 2018</w:t>
      </w:r>
    </w:p>
    <w:p>
      <w:r>
        <w:t>IT: TF 1B 411/2018 del 10 settembre 2018</w:t>
      </w:r>
    </w:p>
    <w:p>
      <w:pPr>
        <w:pStyle w:val="Heading2"/>
      </w:pPr>
      <w:r>
        <w:t>Regeste</w:t>
      </w:r>
    </w:p>
    <w:p>
      <w:r>
        <w:t>Strafverfahren; Rechtsverweigerung | Strafprozess</w:t>
      </w:r>
    </w:p>
    <w:p>
      <w:pPr>
        <w:pStyle w:val="Heading2"/>
      </w:pPr>
      <w:r>
        <w:t>Erwägungen</w:t>
      </w:r>
    </w:p>
    <w:p>
      <w:r>
        <w:rPr>
          <w:b/>
        </w:rPr>
        <w:t>E. 1</w:t>
      </w:r>
    </w:p>
    <w:p>
      <w:r>
        <w:t>Beim Regionalgericht Berner Jura-Seeland ist ein Strafverfahren gegen A.________ wegen Widerhandlung gegen das Ausländergesetz hängig. Am 20. November 2015 lud das Regionalgericht A.________, der sich im Ausland befand, zur Hauptverhandlung auf den 7. Juni 2016 vor. Es ersuchte das Staatssekretariat für Migration am 23. November 2015 zu diesem Zweck um Suspension der gegen den Beschuldigten verhängten Einreisesperre. Das Staatssekretariat lehnte das Ersuchen ab, worauf das Regionalgericht das Verfahren bis zum Ablauf der Einreisesperre, d.h. bis am 21. März 2017, sistierte. Das Regionalgericht nahm das Verfahren mit Verfügung vom 27. März 2017 wieder auf und lud mit Verfügung vom 12. Mai 2017 zur Hauptverhandlung auf den 6. Dezember 2017 vor. Da die rechtshilfeweise Zustellung der Vorladung innert Frist nicht möglich war, setzte es die Verhandlung am 17. November 2017 wieder ab. Am 7. März 2018 gab das Regionalgericht eine rechtshilfeweise Befragung des Beschuldigten in Auftrag. Dagegen erhob A.________ Beschwerde. Die Beschwerdekammer in Strafsachen des Obergerichts des Kantons Bern trat mit Beschluss vom 6. Juli 2018 auf die Beschwerde nicht ein. Zur Begründung führte sie zusammenfassend aus, dass gegen verfahrensleitende Anordnungen der erstinstanzlichen Gerichte die Beschwerde nur offen stehe, wenn sie für die betroffene Person einen nicht wieder gutzumachenden Nachteil bewirken könne. Die Anordnung einer rechtshilfeweisen Befragung bewirke keinen solchen Nachteil.</w:t>
      </w:r>
    </w:p>
    <w:p>
      <w:r>
        <w:rPr>
          <w:b/>
        </w:rPr>
        <w:t>E. 2</w:t>
      </w:r>
    </w:p>
    <w:p>
      <w:r>
        <w:t>A.________ reichte bei der Schweizer Botschaft in Ecuador zuhanden des Bundesgerichts am 20. August 2018 eine Beschwerde gegen den Beschluss der Beschwerdekammer in Strafsachen des Obergerichts des Kantons Bern ein. Mit Schreiben vom 5. September 2018 überwies das Bundesamt für Justiz die Eingabe dem Bundesgericht. Dieses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nicht sachbezogenen Ausführungen nicht aufzuzeigen, inwiefern die Beschwerdekammer in rechtswidriger Weise das Vorliegen eines nicht wieder gutzumachenden Nachteils verneint hätte. Die Beschwerdekammer wies den Beschwerdeführer darauf hin, dass er im Übrigen die Anordnung der rechtshilfeweisen Einvernahme am Schluss des erstinstanzlichen Verfahrens zusammen mit dem Endentscheid mittels Berufung anfechten könne. Inwiefern ihm dabei gleichwohl ein nicht wieder gutzumachender Nachteil entstehen könnte, ergibt sich nicht nachvollziehbar aus der Beschwerde. Der Beschwerdeführer vermag somit mit seinen Ausführungen nicht aufzuzeigen,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