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1B_411/2017 vom 2. Oktober 2017</w:t>
      </w:r>
    </w:p>
    <w:p>
      <w:r>
        <w:t>Bundesgericht, 2017-10-02, DE</w:t>
      </w:r>
    </w:p>
    <w:p>
      <w:r>
        <w:rPr>
          <w:b/>
        </w:rPr>
        <w:t xml:space="preserve">Quelle: </w:t>
      </w:r>
      <w:r>
        <w:t>https://mcp.opencaselaw.ch/entscheid/bger_1B_411_2017</w:t>
      </w:r>
    </w:p>
    <w:p>
      <w:r>
        <w:t>FR: TF 1B_411/2017 du 2 octobre 2017</w:t>
      </w:r>
    </w:p>
    <w:p>
      <w:r>
        <w:t>IT: TF 1B_411/2017 del 2 ottobre 2017</w:t>
      </w:r>
    </w:p>
    <w:p>
      <w:pPr>
        <w:pStyle w:val="Heading2"/>
      </w:pPr>
      <w:r>
        <w:t>Erwägungen</w:t>
      </w:r>
    </w:p>
    <w:p>
      <w:r>
        <w:rPr>
          <w:b/>
        </w:rPr>
        <w:t>E. 1</w:t>
      </w:r>
    </w:p>
    <w:p>
      <w:r>
        <w:t>Das Untersuchungsamt Altstätten führt gegen A.________ ein Strafverfahren u.a. wegen Verdachts der Gewalt und Drohung gegen Behörden und Beamte. Mit Verfügung vom 6. April 2017 beschlagnahmte das Untersuchungsamt Altstätten einen Computer und weitere Gegenstände. Gegen den Beschlagnahmebefehl erhob A.________ am 14. April 2017 Beschwerde, welche die Anklagekammer des Kantons St. Gallen mit Entscheid vom 22. Juni 2017 bezüglich des Computers abwies und bezüglich der übrigen Gegenstände guthiess. Die übrigen Gegenstände überwies die Anklagekammer an das Kommando der Kantonspolizei St. Gallen zur Prüfung gemäss Art. 31 WG . Die Entscheidgebühr von Fr. 1'500.-- auferlegte sie zu einem Viertel dem Beschwerdeführer und zu drei Vierteln dem Staat. Zur Begründung führte die Anklagekammer zusammenfassend aus, dass der Computer zu Recht mittels Beweismittelbeschlagnahme mit Beschlag belegt worden sei. Die weiteren Gegenstände seien einer strafprozessualen Beschlagnahme nicht zugänglich und seien zwecks Durchführung des entsprechenden verwaltungsrechtlichen Verfahrens an das für den Vollzug des Waffengesetzes zuständige Polizeikommando zu übergeben.</w:t>
      </w:r>
    </w:p>
    <w:p>
      <w:r>
        <w:t>Das Untersuchungsamt Altstätten zeigte dem Beschwerdeführer mit Schreiben vom 8. August 2017 die Freigabe des Computers an.</w:t>
      </w:r>
    </w:p>
    <w:p>
      <w:r>
        <w:rPr>
          <w:b/>
        </w:rPr>
        <w:t>E. 2</w:t>
      </w:r>
    </w:p>
    <w:p>
      <w:r>
        <w:t>A.________ führt mit Eingabe vom 23. September 2017 (Postaufgabe 25. September 2017) Beschwerde in Strafsachen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vermag mit seinen Ausführungen nicht ansatzweise aufzuzeigen, inwiefern der Entscheid der Anklagekammer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