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1B_40/2020 vom 18. Juni 2020</w:t>
      </w:r>
    </w:p>
    <w:p>
      <w:r>
        <w:t>Bundesgericht, 2020-06-18, FR</w:t>
      </w:r>
    </w:p>
    <w:p>
      <w:r>
        <w:rPr>
          <w:b/>
        </w:rPr>
        <w:t xml:space="preserve">Quelle: </w:t>
      </w:r>
      <w:r>
        <w:t>https://mcp.opencaselaw.ch/entscheid/bger_1B_40_2020</w:t>
      </w:r>
    </w:p>
    <w:p>
      <w:r>
        <w:t>FR: TF 1B_40/2020 du 18 juin 2020</w:t>
      </w:r>
    </w:p>
    <w:p>
      <w:r>
        <w:t>IT: TF 1B_40/2020 del 18 giugno 2020</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t>La décision attaquée a admis que les recourants pouvaient se constituer parties plaignantes pour les infractions protégeant la vie et l'intégrité corporelle du défunt, ainsi que pour la violation du devoir d'assistance et d'éducation. En revanche, cette possibilité leur a été refusée concernant les infractions contre l'administration de la justice et les devoirs de fonction. Ce prononcé, rendu dans le cadre d'une procédure pénale par une juridiction cantonale statuant en dernière instance, peut donc faire l'objet d'un recours en matière pénale au sens des art. 78 ss LTF .</w:t>
      </w:r>
    </w:p>
    <w:p>
      <w:r>
        <w:t>Dans la mesure où les recourants sont définitivement écartés de l'instruction s'agissant des infractions d'entrave à l'action pénale ( art. 305 CP ) et d'abus d'autorité ( art. 312 CP ) en lien avec de prétendus faux dans les titres commis par des fonctionnaires ou des officiers publics ( art. 317 ch. 1 CP ), le prononcé attaqué est une décision finale au sens de l' art. 90 LTF ( ATF 139 IV 310 consid. 1 p. 312). Dans la mesure où les recourants soutiennent en substance que la commission de ces infractions visait à empêcher l'instruction de celles pour lesquelles ils sont parties plaignantes, ils disposent d'un intérêt juridique à l'annulation ou à la modification de la décision attaquée leur déniant la qualité de partie, soit notamment le droit de participer à l'instruction des faits y relatifs en tant que parties plaignantes. Par conséquent, la qualité pour recourir doit leur être reconnue à ce stade, indépendamment de l'existence de conclusions civiles ( art. 81 al. 1 LTF ; ATF 141 IV 1 consid. 1.1 p. 5).</w:t>
      </w:r>
    </w:p>
    <w:p>
      <w:r>
        <w:t>Pour le surplus, le recours a été déposé en temps utile ( art. 100 al. 1 LTF ) et les conclusions prises sont recevables ( art. 107 al. 2 LTF ). Partant, il y a lieu d'entrer en matière.</w:t>
      </w:r>
    </w:p>
    <w:p>
      <w:r>
        <w:rPr>
          <w:b/>
        </w:rPr>
        <w:t>E. 2</w:t>
      </w:r>
    </w:p>
    <w:p>
      <w:r>
        <w:t>Est seule litigieuse la question de savoir si la qualité de lésé dans la procédure pénale en cours (P/11762/2019) peut ou non être reconnue aux recourants dans la mesure où celle-ci porte sur des infractions en rapport avec l'administration de la justice ou les devoirs de fonction, en particulier l'abus d'autorité et le faux dans les titres commis dans l'exercice de fonctions publiques.</w:t>
      </w:r>
    </w:p>
    <w:p>
      <w:r>
        <w:rPr>
          <w:b/>
        </w:rPr>
        <w:t>E. 3</w:t>
      </w:r>
    </w:p>
    <w:p>
      <w:r>
        <w:t>Selon l' art. 118 al. 1 CPP , on entend par partie plaignante le lésé qui déclare expressément vouloir participer à la procédure pénale comme demandeur au pénal ou au civil. La notion de lésé est définie à l' art. 115 al. 1 CPP . Il s'agit de toute personne dont les droits ont été touchés directement par une infraction ( ATF 145 IV 491 consid. 2.3 p. 495; 143 IV 77 consid. 2.2 p. 78; 141 IV 454 consid. 2.3.1 p. 457).</w:t>
      </w:r>
    </w:p>
    <w:p>
      <w:r>
        <w:t>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145 IV 491 consid. 2.3.1 p. 495; 141 IV 454 consid. 2.3.1 p. 457).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 ATF 141 IV 454 consid. 2.3.1 p. 457; arrêts 1B_253/2019 du 11 novembre 2019 consid. 4.2 publié in Pra 2020 8 94; 1B_576/2018 du 26 juillet 2019 consid. 2.3 et les arrêts cités).</w:t>
      </w:r>
    </w:p>
    <w:p>
      <w:r>
        <w:t>L' art. 115 al. 2 CPP ajoute que sont toujours considérées comme des lésées les personnes qui ont qualité pour déposer plainte pénale. Cette disposition étend donc la qualité de lésé à d'autres personnes habilitées, soit les représentants légaux, les héritiers du lésé, ainsi que des autorités et organisations habilitées à porter plainte (arrêts 6B_868/2019 du 3 octobre 2019 consid. 3.2; 1B_576/2018 du 26 juillet 2019 consid. 2.3 et les références citées).</w:t>
      </w:r>
    </w:p>
    <w:p>
      <w:r>
        <w:rPr>
          <w:b/>
        </w:rPr>
        <w:t>E. 4</w:t>
      </w:r>
    </w:p>
    <w:p>
      <w:r>
        <w:t>L'autorité cantonale a nié aux recourants la qualité de partie plaignante en rapport avec l'infraction d'entrave à l'action pénale; l' art. 305 CP protège le fonctionnement de la justice, soit un bien collectif, ce qui exclut que l'invocation de cette disposition légale puisse fonder la qualité pour agir en justice d'une partie agissant pour la défense de ses intérêts privés (cf. consid. 3.5 p. 8 de l'arrêt attaqué). Ce raisonnement n'est pas contesté devant le Tribunal fédéral. Les recourants relèvent en effet, en se référant à la jurisprudence (voir ATF 141 IV 459 consid. 4.2 p. 462; arrêt 6B_143/2020 du 1er avril 2020 consid. 1.2 et les arrêts cités), que l'entrave à l'action pénale protège exclusivement un bien juridique collectif (cf. ad C/a p. 10 du mémoire de recours).</w:t>
      </w:r>
    </w:p>
    <w:p>
      <w:r>
        <w:rPr>
          <w:b/>
        </w:rPr>
        <w:t>E. 5</w:t>
      </w:r>
    </w:p>
    <w:p>
      <w:r>
        <w:t>Dans leur plainte du 4 juin 2019, les recourants invoquaient une violation du secret de fonction ( art. 320 CP [cf. p. 1 de cette écriture]) sans préciser sur quels faits ils fondaient l'infraction. Dans la partie en droit de celle-ci, ils ne développaient en effet que des arguments en lien avec les art. 219, 123, 317 ch. 1, 312 et 305 CP (cf. p. 5 ss de la plainte).</w:t>
      </w:r>
    </w:p>
    <w:p>
      <w:r>
        <w:t>L'autorité cantonale ne s'est pas prononcée sur ce point dans sa décision. Si les recourants font à nouveau brièvement état de cette infraction dans leur recours fédéral (cf. ad C/a p. 10 du recours), ils ne donnent aucune précision à cet égard - notamment quant aux faits entrant en considération - et ne soulèvent aucune argumentation tendant à démontrer une appréciation ou un établissement arbitraire des faits et/ou une violation de leur droit d'être entendus à cet égard, notamment par rapport aux éventuels arguments soulevés dans leur recours cantonal sur cette problématique. Partant, on ne saurait reprocher à l'autorité précédente de n'avoir pas examiné cette question.</w:t>
      </w:r>
    </w:p>
    <w:p>
      <w:r>
        <w:rPr>
          <w:b/>
        </w:rPr>
        <w:t>E. 6</w:t>
      </w:r>
    </w:p>
    <w:p>
      <w:r>
        <w:t>Dans la mesure où l'on peut comprendre l'argumentation des recourants, l'abus d'autorité ( art. 312 CP ) et le faux dans les titres commis dans l'exercice de fonctions publiques ( art. 317 CP ) auraient été commis par les fonctionnaires de police agissant dans le cadre d'une procédure pénale diligentée contre le défunt devant le Juge des mineurs genevois. Les recourants semblent considérer que les policiers auraient commis un abus d'autorité et/ou un faux dans les titres lorsqu'ils avaient attesté, dans un rapport d'enquête, qu'une "vidéo à charge des agents de sécurité ne comport[ait] pas d'éléments exploitables mais uniquement des bruits de conflits" alors que, de l'avis des recourants, ce ne serait pas le cas; les infractions précitées auraient également été réalisées lorsque les fonctionnaires de police avaient verbalisé, de façon rigoureusement identique ("copier-coller"), les déclarations de deux agents de sécurité entendus comme personnes appelées à donner des renseignements. Cette circonstance montrerait, selon les recourants, que ces policiers n'auraient pas agi conformément aux devoirs de leurs charges.</w:t>
      </w:r>
    </w:p>
    <w:p>
      <w:r>
        <w:rPr>
          <w:b/>
        </w:rPr>
        <w:t>E. 6.1</w:t>
      </w:r>
    </w:p>
    <w:p>
      <w:r>
        <w:t>Aux termes de l' art. 312 CP ,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w:t>
      </w:r>
    </w:p>
    <w:p>
      <w:r>
        <w:t>Cette norme protège tant l'intérêt de l'État à pouvoir compter sur des fonctionnaires fiables faisant un usage raisonné du pouvoir de puissance publique qui leur a été conféré que celui des citoyens à n'être pas en but à un exercice incontrôlé et arbitraire du pouvoir ainsi confié ( ATF 127 IV 209 consid. 1b p. 212; arrêts 6B_694/2019 du 11 juillet 2019 consid. 2.3.1; 6B_1318/2017 du 9 février 2018 consid. 7.2.3 publié in SJ 2018 I 433).</w:t>
      </w:r>
    </w:p>
    <w:p>
      <w:r>
        <w:t>En lien avec cette infraction, les recourants se prévalent du fait que les fonctionnaires de police auraient abusé de leurs pouvoirs en écartant un moyen de preuve susceptible d'établir que le défunt aurait subi des lésions corporelles de la part d'un ou plusieurs agents de sécurité; de plus, ces mêmes policiers auraient arrangé les auditions des agents de sécurité afin que leurs déclarations paraissent concordantes. Il y a dès lors lieu d'admettre que la qualité de lésés, respectivement la possibilité de se porter partie plaignante, doit être reconnue aux recourants, puisque ces agissements ont pu porter atteinte à leurs intérêts juridiquement protégés en vue de faire établir l'existence de lésions corporelles commises sur le défunt et/ou une violation du devoir d'assistance et d'éducation.</w:t>
      </w:r>
    </w:p>
    <w:p>
      <w:r>
        <w:rPr>
          <w:b/>
        </w:rPr>
        <w:t>E. 6.2</w:t>
      </w:r>
    </w:p>
    <w:p>
      <w:r>
        <w:t>L' art. 317 CP vise non seulement à protéger la confiance du public dans l'exactitude d'un titre mais encore la confiance spéciale dont jouissent les actes officiels de l'État et aussi l'intérêt de l'État à une gestion fiable par ses fonctionnaires ( ATF 95 IV 113 consid. 2b p. 116 s.; 81 IV 285 consid. 1.3 p. 288 s.). Le faux dans les titres peut cependant également porter atteinte à des intérêts individuels; une personne peut être considérée comme lésée par un faux lorsque celui-ci vise précisément à lui nuire (arrêt 6B_306/2013 du 21 février 2014 consid. 2.3; DUPUIS ET AL., Petit Commentaire, Code pénal, 2e éd. 2017, n° 1 ad art. 317 CPP : voir également ATF 140 IV 155 consid. 3.3.3 p. 159).</w:t>
      </w:r>
    </w:p>
    <w:p>
      <w:r>
        <w:t>Les recourants prétendent en substance que l'établissement des procès-verbaux d'audition par certains fonctionnaires de police constituerait des infractions à l' art. 317 CP . Ce faisant, les recourants remettent en cause la transcription des propos tenus par les personnes entendues telle qu'effectuée par les policiers. Selon les recourants, leur manière de procéder - par "copier-coller" - aurait eu comme but de dissimuler la commission d'infractions par les agents de sécurité à l'encontre du défunt. Les intérêts privés des recourants pourraient donc avoir été touchés et il y a par conséquent lieu de leur reconnaître la qualité de partie plaignante.</w:t>
      </w:r>
    </w:p>
    <w:p>
      <w:r>
        <w:t>Enfin, le raisonnement de l'autorité cantonale ne saurait être suivi dans la mesure où, appelée à se prononcer sur la qualité de partie plaignante, elle a constaté que l'infraction de faux dans les titres commis dans l'exercice de fonctions publiques n'était pas réalisée et que, de ce fait, une constitution de partie plaignante n'entrait pas en considération. Cette motivation, qui a trait au défaut de réalisation d'une des conditions de l'infraction dénoncée, s'apparente à un classement de la procédure ( art. 319 al. 1 let. b CPP ). Or, cette compétence appartient en première instance, non pas à l'autorité de recours au sens de l' art. 20 CPP , mais au Ministère public (art. 318 al. 1 et 319 al. 1 CPP), respectivement au tribunal de première instance en cas de renvoi en jugement ( art. 339 al. 2 CPP ).</w:t>
      </w:r>
    </w:p>
    <w:p>
      <w:r>
        <w:rPr>
          <w:b/>
        </w:rPr>
        <w:t>E. 6.3</w:t>
      </w:r>
    </w:p>
    <w:p>
      <w:r>
        <w:t>Il découle des considérations précédentes qu'en l'état et dans la mesure où leur statut d'héritiers du défunt devrait être définitivement établi, la qualité de partie plaignante doit être reconnue aux recourants pour les infractions d'abus d'autorité ( art. 312 CP ) et de faux dans les titres commis dans l'exercice de fonctions publiques ( art. 317 CP ).</w:t>
      </w:r>
    </w:p>
    <w:p>
      <w:r>
        <w:rPr>
          <w:b/>
        </w:rPr>
        <w:t>E. 7</w:t>
      </w:r>
    </w:p>
    <w:p>
      <w:r>
        <w:t>Concernant les frais et dépens de la décision cantonale, les recourants estiment, que, du fait de l'admission de leur recours cantonal, une indemnité de dépens devait être allouée à leur mandataire.</w:t>
      </w:r>
    </w:p>
    <w:p>
      <w:r>
        <w:t>Ce grief est cependant sans objet. En effet, vu l'issue du litige qui démontre que le recours cantonal aurait dû être admis sur l'ensemble des griefs à l'exclusion d'un seul point (cf. art. 305 CP ), une nouvelle appréciation de la répartition des frais et dépens et, le cas échéant, de l'octroi de l'assistance judiciaire pour la procédure de recours, semble s'imposer; cela vaut d'autant plus que l'autorité précédente ne paraît avoir renvoyé au juge du fond que la fixation de l'indemnité d'avocat d'office de la mandataire des recourants ( art. 135 al. 2 CPP par renvoi de l' art. 138 al. 1 CPP ), sans statuer expressément sur un tel renvoi s'agissant d'une éventuelle indemnité à titre de dépens s'agissant des griefs admis ( art. 421, 433 et 436 al. 1 CPP ; sur cette problématique, voir ATF 142 IV 163 consid. 3.2.2 p. 169 s., arrêts 6B_1360/2016 du 10 novembre 2017 consid. 3.2 et 6B_1324/2015 du 23 novembre 2015 consid. 2.3).</w:t>
      </w:r>
    </w:p>
    <w:p>
      <w:r>
        <w:rPr>
          <w:b/>
        </w:rPr>
        <w:t>E. 8</w:t>
      </w:r>
    </w:p>
    <w:p>
      <w:r>
        <w:t>Il s'ensuit que le recours est partiellement admis. Le jugement attaqué est annulé dans la mesure où il dénie la qualité de partie plaignante aux recourants en rapport avec les infractions d'abus d'autorité ( art 312 CP ) et de faux dans les titres commis dans l'exercice de fonctions publiques ( art. 317 CP ). La cause est renvoyée à l'autorité précédente pour nouvelle décision sur les frais et dépens cantonaux.</w:t>
      </w:r>
    </w:p>
    <w:p>
      <w:r>
        <w:t>Les recourants, qui obtiennent pour l'essentiel gain de cause avec l'assistance d'un avocat, ont droit à une indemnité de dépens pour la procédure fédérale à la charge de la République et canton de Genève ( art. 68 al. 1 LTF ). Il n'y a pas lieu de percevoir de frais judiciaires pour la procédure fédérale ( art. 66 al. 4 LTF ). La requête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