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409/2015 vom 19. November 2015</w:t>
      </w:r>
    </w:p>
    <w:p>
      <w:r>
        <w:t>Bundesgericht, 2015-11-19, DE</w:t>
      </w:r>
    </w:p>
    <w:p>
      <w:r>
        <w:rPr>
          <w:b/>
        </w:rPr>
        <w:t xml:space="preserve">Quelle: </w:t>
      </w:r>
      <w:r>
        <w:t>https://mcp.opencaselaw.ch/entscheid/bger_1B_409_2015</w:t>
      </w:r>
    </w:p>
    <w:p>
      <w:r>
        <w:t>FR: TF 1B 409/2015 du 19 novembre 2015</w:t>
      </w:r>
    </w:p>
    <w:p>
      <w:r>
        <w:t>IT: TF 1B 409/2015 del 19 novembre 2015</w:t>
      </w:r>
    </w:p>
    <w:p>
      <w:pPr>
        <w:pStyle w:val="Heading2"/>
      </w:pPr>
      <w:r>
        <w:t>Regeste</w:t>
      </w:r>
    </w:p>
    <w:p>
      <w:r>
        <w:t>Strafverfahren; Rechtsverweigerung | Strafprozess</w:t>
      </w:r>
    </w:p>
    <w:p>
      <w:pPr>
        <w:pStyle w:val="Heading2"/>
      </w:pPr>
      <w:r>
        <w:t>Volltext</w:t>
      </w:r>
    </w:p>
    <w:p>
      <w:r>
        <w:t>Bundesgericht I. öffentlich-rechtliche Abteilung 19.11.2015 1B 409/2015 (1B_409/2015) Tribunal fédéral Ire Cour de droit public 19.11.2015 1B 409/2015 (1B_409/2015) Tribunale federale I Corte di diritto pubblico 19.11.2015 1B 409/2015 (1B_409/2015)</w:t>
      </w:r>
    </w:p>
    <w:p>
      <w:r>
        <w:t>Strafverfahren; Rechtsverweigerung | Strafprozess</w:t>
      </w:r>
    </w:p>
    <w:p>
      <w:r>
        <w:t>Bundesgericht Tribunal fédéral Tribunale federale Tribunal federal {T 0/2} 1B_409/2015 Urteil vom 19. November 2015 I. öffentlich-rechtliche Abteilung Besetzung Bundesrichter Fonjallaz, Präsident, Gerichtsschreiber Pfäffli. Verfahrensbeteiligte A.________, Beschwerdeführerin, gegen Staatsanwaltschaft See/Oberland, Weiherallee 15, Postfach, 8610 Uster, Obergericht des Kantons Zürich, II. Strafkammer, Hirschengraben 15, Postfach 2401, 8021 Zürich. Gegenstand Strafverfahren; Rechtsverweigerung, In Erwägung, dass A.________ gemäss ihren Ausführungen am 22. Februar 2015 Strafanzeige gegen B.________ bei der Staatsanwaltschaft See/Oberland einreichte; dass A.________ bei der II. Strafkammer des Obergerichts des Kantons Zürich am 10. November 2015 Beschwerde gegen die Staatsanwaltschaft See/Oberland wegen Rechtsverweigerung erhob; dass A.________ bereits am 17. November 2015 Rechtsverzögerungs- bzw. Rechtsverweigerungsbeschwerde gegen die II. Strafkammer des Obergerichts des Kantons Zürich erhob; dass bei Verfassungsrügen, wie der geltend gemachten Rechtsverzögerung bzw. Rechtsverweigerung (Art. 29. Abs. 1 BV), eine qualifizierte Rügepflicht besteht ( Art. 106 Abs. 2 BGG ; BGE 136 I 49 E. 1.4.1 S. 53, 65 E. 1.3.1 S. 68 mit Hinweisen); dass sich aus den Ausführungen der Beschwerdeführerin nicht ansatzweise ergibt, inwiefern die II. Strafkammer verpflichtet sein sollte, innerhalb einer Woche seit Eingang der Beschwerde die nächsten Prozesshandlungen zu treffen; dass die Beschwerde somit den gesetzlichen Formerfordernissen ( Art. 42 Abs. 2 und Art. 106 Abs. 2 BGG ; BGE 136 I 65 E. 1.3.1 S. 68) nicht zu genügen vermag, weshalb auf sie nicht einzutreten ist; dass der genannte Mangel offensichtlich ist, weshalb über die Beschwerde im vereinfachten Verfahren nach Art. 108 Abs. 1 BGG entschieden werden kann; dass davon abgesehen werden kann, für das bundesgerichtliche Verfahren Kosten zu erheben ( Art. 66 Abs. 1 BGG ); erkennt der Präsident: 1. Auf die Beschwerde wird nicht eingetreten. 2. Es werden keine Kosten erhoben. 3. Dieses Urteil wird der Beschwerdeführerin, der Staatsanwaltschaft See/Oberland und dem Obergericht des Kantons Zürich, II. Strafkammer, schriftlich mitgeteilt. Lausanne, 19. November 2015 Im Namen der I. öffentlich-rechtlichen Abteilung des Schweizerischen Bundesgerichts Der Präsident: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