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1B_409/2011 vom 21. September 2011</w:t>
      </w:r>
    </w:p>
    <w:p>
      <w:r>
        <w:t>Bundesgericht, 2011-09-21, DE</w:t>
      </w:r>
    </w:p>
    <w:p>
      <w:r>
        <w:rPr>
          <w:b/>
        </w:rPr>
        <w:t xml:space="preserve">Quelle: </w:t>
      </w:r>
      <w:r>
        <w:t>https://mcp.opencaselaw.ch/entscheid/bger_1B_409_2011</w:t>
      </w:r>
    </w:p>
    <w:p>
      <w:r>
        <w:t>FR: TF 1B_409/2011 du 21 septembre 2011</w:t>
      </w:r>
    </w:p>
    <w:p>
      <w:r>
        <w:t>IT: TF 1B_409/2011 del 21 settembre 2011</w:t>
      </w:r>
    </w:p>
    <w:p>
      <w:pPr>
        <w:pStyle w:val="Heading2"/>
      </w:pPr>
      <w:r>
        <w:t>Erwägungen</w:t>
      </w:r>
    </w:p>
    <w:p>
      <w:r>
        <w:rPr>
          <w:b/>
        </w:rPr>
        <w:t>E. 1.1</w:t>
      </w:r>
    </w:p>
    <w:p>
      <w:r>
        <w:t>Der Beschwerdeführer verlangt den Ausstand verschiedener Bundesrichter. Das Begehren ist gegenstandslos, weil die abgelehnten Richter nicht zum Spruchkörper gehören. Da es völlig unsubstantiiert ist, könnte darauf im Übrigen ohnehin nicht eingetreten werden.</w:t>
      </w:r>
    </w:p>
    <w:p>
      <w:r>
        <w:rPr>
          <w:b/>
        </w:rPr>
        <w:t>E. 1.2</w:t>
      </w:r>
    </w:p>
    <w:p>
      <w:r>
        <w:t>Angefochten ist ein kantonal letztinstanzlicher Rekursentscheid, welcher die Einstellung eines Strafverfahrens bestätigt. Dagegen ist die Beschwerde in Strafsachen zulässig ( Art. 78 Abs. 1, Art. 80 Abs. 1 BGG ). Der Beschwerdeführer wäre befugt sie zu erheben, sofern sich der angefochtene Entscheid auf seine Zivilansprüche auswirken könnte (Art. 81 Abs. 1 lit. b Ziff. 5 BGG). Er legt dies indessen unter Verletzung der Begründungspflicht von Art. 42 Abs. 2 BGG mit keinem Wort dar, und es ist auch aufgrund der Anschuldigungen - Amtsmissbrauch, Rechtsverzögerung, "diverse Unkorrektheiten meiner Person gegenüber" - nicht ersichtlich, das dies der Fall sein könnte. Auf die Beschwerde ist mangels Legitimation nicht einzutreten.</w:t>
      </w:r>
    </w:p>
    <w:p>
      <w:r>
        <w:rPr>
          <w:b/>
        </w:rPr>
        <w:t>E. 1.3</w:t>
      </w:r>
    </w:p>
    <w:p>
      <w:r>
        <w:t>Der Beschwerdeführer verlangt zudem die Aufhebung des Urteils 6B_167/2011 vom 24. März 2011 bzw. die Wiederaufnahme dieses Verfahrens. Rechtskräftige Urteile des Bundesgerichts können wegen inhaltlicher Mängel - "Rechtsstaatsverbrechen" - indessen einzig mit Revision im Sinne der Art. 121 ff. BGG angefochten werden. Der Beschwerdeführer macht keine Revisionsgründe geltend, sodass auf seine Eingabe auch als Revisionsbegehren nicht eingetreten werden könnte.</w:t>
      </w:r>
    </w:p>
    <w:p>
      <w:r>
        <w:rPr>
          <w:b/>
        </w:rPr>
        <w:t>E. 2</w:t>
      </w:r>
    </w:p>
    <w:p>
      <w:r>
        <w:t>Auf die offensichtlich unbegründete Beschwerde ist im Verfahren nach Art. 109 BGG nicht einzutreten. Bei diesem Ausgang des Verfahrens trägt der Beschwerdeführer die Kosten ( Art. 66 Abs. 1 BGG ). Er hat zwar ein Gesuch um unentgeltliche Rechtspflege gestellt, welches indessen abzuweisen ist, da die Beschwerde aussichtslos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