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1B_406/2017 vom 23. Januar 2018</w:t>
      </w:r>
    </w:p>
    <w:p>
      <w:r>
        <w:t>Bundesgericht, 2018-01-23, FR</w:t>
      </w:r>
    </w:p>
    <w:p>
      <w:r>
        <w:rPr>
          <w:b/>
        </w:rPr>
        <w:t xml:space="preserve">Quelle: </w:t>
      </w:r>
      <w:r>
        <w:t>https://mcp.opencaselaw.ch/entscheid/bger_1B_406_2017</w:t>
      </w:r>
    </w:p>
    <w:p>
      <w:r>
        <w:t>FR: TF 1B_406/2017 du 23 janvier 2018</w:t>
      </w:r>
    </w:p>
    <w:p>
      <w:r>
        <w:t>IT: TF 1B_406/2017 del 23 gennaio 2018</w:t>
      </w:r>
    </w:p>
    <w:p>
      <w:pPr>
        <w:pStyle w:val="Heading2"/>
      </w:pPr>
      <w:r>
        <w:t>Erwägungen</w:t>
      </w:r>
    </w:p>
    <w:p>
      <w:r>
        <w:rPr>
          <w:b/>
        </w:rPr>
        <w:t>E. 1</w:t>
      </w:r>
    </w:p>
    <w:p>
      <w:r>
        <w:t>L'arrêt attaqué, qui confirme la suspension de la procédure pénale MPC 2 jusqu'à droit connu dans celle MPC 1, est une décision rendue en matière pénale au sens de l' art. 78 al. 1 LTF . Il émane de plus d'une autorité cantonale de dernière instance ( art. 80 al. 1 LTF ) et a été déposé en temps utile ( art. 100 al. 1 LTF ).</w:t>
      </w:r>
    </w:p>
    <w:p>
      <w:r>
        <w:t>Aux termes de l'art. 81 al. 1 let. b ch. 5 LTF, la qualité pour recourir au Tribunal fédéral est reconnue à la partie plaignante si et dans la mesure où la décision attaquée peut avoir des effets sur le jugement de ses prétentions civiles. La recourante fait état à cet égard d'un manque à gagner à hauteur de 28'000 fr. en raison notamment d'une dépression l'ayant obligée à réduire son taux d'activité, ainsi que de prétentions en tort moral pour un montant de 2'000 francs. Peu importe de déterminer si ces affirmations - qui ne sont étayées par aucune pièce - sont suffisantes dès lors que la recourante fait également valoir que la suspension de la procédure pénale violerait le principe de célérité ( art. 29 al. 1 Cst. ). La conduite de la procédure pénale sans retard injustifié est non seulement dans l'intérêt de l'Etat, mais également dans l'intérêt du justiciable. Par conséquent, il y a lieu de considérer cette garantie comme un droit procédural reconnu aux parties à la procédure, dont la partie plaignante est habilitée à faire valoir la violation (arrêts 1B_421/2012 du 19 juin 2013 consid. 1.1; 1B_721/2011 du 7 mars 2012 consid. 1.2).</w:t>
      </w:r>
    </w:p>
    <w:p>
      <w:r>
        <w:t>Pour ce même motif - violation du principe de célérité -, le recours est immédiatement recevable indépendamment de la nature - incidente - de la décision attaquée ( ATF 143 IV 175 consid. 2.3 p. 177 s. et les arrêts cités). En tout état de cause, la recourante se prévaut - certes dans ses griefs au fond - de la prochaine prescription de l'action pénale des infractions à l'honneur dénoncées, n'étant ainsi pas d'emblée exclu qu'elle subisse en conséquence un préjudice irréparable au sens de l' art. 93 al. 1 let. a LTF à la suite de la décision de suspension.</w:t>
      </w:r>
    </w:p>
    <w:p>
      <w:r>
        <w:t>Partant, il y a lieu d'entrer en matière.</w:t>
      </w:r>
    </w:p>
    <w:p>
      <w:r>
        <w:rPr>
          <w:b/>
        </w:rPr>
        <w:t>E. 2</w:t>
      </w:r>
    </w:p>
    <w:p>
      <w:r>
        <w:t>Selon l' art. 314 al. 1 let. b CPP ,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1B_421/2012 du 19 juin 2013 consid. 2.1).</w:t>
      </w:r>
    </w:p>
    <w:p>
      <w:r>
        <w:t>Le principe de la célérité qui découle de l' art. 29 al. 1 Cst. et, en matière pénale, de l' art. 5 CPP ,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1B_163/2014 du 18 juillet 2014 consid. 2.2; 1B_421/2012 du 19 juin 2013 consid. 2.3). Dans les cas limites ou douteux, le principe de célérité prime ( ATF 130 V 90 consid. 5 p. 95; arrêt 1B_329/2017 du 11 septembre 2017 consid. 3).</w:t>
      </w:r>
    </w:p>
    <w:p>
      <w:r>
        <w:rPr>
          <w:b/>
        </w:rPr>
        <w:t>E. 2.1</w:t>
      </w:r>
    </w:p>
    <w:p>
      <w:r>
        <w:t>La recourante se plaint tout d'abord d'une violation du principe de célérité. Elle soutient à cet égard que la cause MPC 1 ne sera pas en état d'être jugée avant l'échéance de la prescription de l'action pénale des infractions contre l'honneur qu'elle a dénoncées dans la procédure MPC 2 ( art. 178 al. 1 CP ), soit préalablement au 2 février 2019 ou au 20 octobre 2019.</w:t>
      </w:r>
    </w:p>
    <w:p>
      <w:r>
        <w:t>La complexité de la cause MPC 1 ne paraît pas contestée, eu égard notamment à l'administration des preuves en lien avec la problématique de la facturation. La recourante ne soutient cependant pas que les moyens de preuve y relatifs seraient dénués de pertinence dans la cause MPC 2. Elle n'apporte de plus aucun élément permettant d'étayer ses affirmations quant à la durée de la procédure MPC 1. En particulier, elle ne fait aucun reproche à l'encontre du Procureur en charge de ce dossier, notamment quant à sa manière de gérer l'instruction. Sans autre circonstance, le fait que les infractions contre l'honneur soient soumises à un délai de prescription de l'action pénale différent - à savoir plus court - que les autres infractions ne saurait suffire pour exclure toute suspension de la procédure y relative. Cela vaut d'ailleurs d'autant plus en l'occurrence; en effet, la suspension a été ordonnée en août 2016 et la recourante ne se plaint toujours pas, dans son mémoire de septembre 2017 au Tribunal fédéral, d'un retard dans l'instruction de la cause MPC 1.</w:t>
      </w:r>
    </w:p>
    <w:p>
      <w:r>
        <w:t>Par conséquence, la suspension ordonnée ne viole pas le principe de célérité et ce grief peut être écarté.</w:t>
      </w:r>
    </w:p>
    <w:p>
      <w:r>
        <w:rPr>
          <w:b/>
        </w:rPr>
        <w:t>E. 2.2</w:t>
      </w:r>
    </w:p>
    <w:p>
      <w:r>
        <w:t>La recourante se plaint ensuite d'une violation du principe de la proportionnalité, soutenant notamment que le résultat de la procédure MPC 1 ne serait pas suffisamment décisif pour justifier la suspension de la cause MPC 2.</w:t>
      </w:r>
    </w:p>
    <w:p>
      <w:r>
        <w:t>Ce faisant, la recourante critique la pesée des intérêts effectuée par la cour cantonale, lui reprochant en substance d'avoir accordé plus de poids aux faits qui concerneraient les deux procédures pénales par rapport à ceux sans lien avec la cause MPC 1 (reproches de B.________ par rapport au comportement de la recourante vis-à-vis de son fils; utilisation du titre de "docteur" par la recourante dénoncée par C.________ et F.________; faits dénoncés par E.________).</w:t>
      </w:r>
    </w:p>
    <w:p>
      <w:r>
        <w:t>La recourante n'expose cependant pas clairement quels éléments n'auraient pas été pris en considération par l'autorité précédente, respectivement en quoi l'appréciation de celle-ci aurait été différente si elle en avait tenu compte. S'agissant en particulier de l'hypothèse d'une disjonction de cause évoquée par la juridiction précédente pour ces faits et dans mesure où cette problématique devrait être prise en compte - n'étant pas l'objet du litige -, la recourante n'explique pas pourquoi cela aurait amené la cour cantonale à considérer autrement la suspension ordonnée par le Ministère public. Cela vaut d'autant plus que la recourante ne conteste pas que la procédure MPC 1 permettra de résoudre un grand nombre de questions par rapport à la majorité des infractions et des prévenus qu'elle a dénoncés dans la cause MPC 2; cette considération permet d'ailleurs de confirmer que la suspension ordonnée tend également à assurer le respect du principe d'économie de procédure. Il n'est ensuite pas d'emblée évident que les griefs susmentionnés causeraient à la recourante un tort à sa réputation professionnelle manifestement plus important que ceux pouvant découler de sa mise en prévention pour escroquerie et complicité d'actes d'ordre sexuel avec des enfants, qu'ils soient examinés par rapport à l'entier des griefs ou pris de manière individuelle ainsi que semble le faire la recourante. Il apparaît ainsi que la recourante entend avant tout substituer sa propre appréciation des circonstances à celle de l'autorité précédente, ce qui ne suffit pas pour démontrer que le raisonnement de celle-ci serait erroné ou arbitraire.</w:t>
      </w:r>
    </w:p>
    <w:p>
      <w:r>
        <w:t>Partant, ce grief peut également être écarté.</w:t>
      </w:r>
    </w:p>
    <w:p>
      <w:r>
        <w:rPr>
          <w:b/>
        </w:rPr>
        <w:t>E. 3</w:t>
      </w:r>
    </w:p>
    <w:p>
      <w:r>
        <w:t>La recourante reproche ensuite à la cour cantonale une violation du principe de l'égalité des armes (sur cette notion, cf. arrêt 6B_259/2016 du 21 mars 2017 consid. 4.3.1 et les arrêts cités).</w:t>
      </w:r>
    </w:p>
    <w:p>
      <w:r>
        <w:t>Dans la mesure où cette protection concernerait la position procédurale, les désavantages que pourrait subir la recourante ne sont pas d'emblée évidents. En effet, comme prévenue dans la procédure MPC 1, elle bénéficie notamment du droit de se taire ( art. 158 al. 1 let. b CPP ) alors qu'en tant que plaignante dans l'autre cause, elle est tenue de déposer ( art. 178 let. a et 180 al. 2 CPP ). L'audition en tant que témoins dans la cause MPC 1 de certains des dénoncés dans la cause MPC 2 ne paraît pas non plus contraire à ses intérêts, les premiers étant exhortés à dire la vérité ( art. 163 al. 2 CPP en lien avec l' art. 307 CP ).</w:t>
      </w:r>
    </w:p>
    <w:p>
      <w:r>
        <w:t>En tout état de cause, les auditions et autres actes d'instruction réalisés dans la cause MPC 1 n'excluent pas leur répétition, respectivement leur complément, dans le cadre de la procédure MPC 2. On ne voit au demeurant pas ce qui empêcherait la recourante de faire valoir certains moyens de preuve déjà dans la cause MPC 1. Cela vaut d'autant plus si ceux-ci tendent à la disculper des charges pesant à son encontre, puisque cela pourrait venir étayer ses plaintes pour diffamation, constatation qui tend aussi d'ailleurs à démontrer la pertinence de la décision de suspension. La recourante ne fait pas non plus état de violation des garanties procédurales dont elle peut se prévaloir en raison de son statut, notamment celui de prévenue dans la cause MPC 1.</w:t>
      </w:r>
    </w:p>
    <w:p>
      <w:r>
        <w:t>Partant, ce reproche peut être écarté.</w:t>
      </w:r>
    </w:p>
    <w:p>
      <w:r>
        <w:rPr>
          <w:b/>
        </w:rPr>
        <w:t>E. 4</w:t>
      </w:r>
    </w:p>
    <w:p>
      <w:r>
        <w:t>Il s'ensuit que le recours est rejeté.</w:t>
      </w:r>
    </w:p>
    <w:p>
      <w:r>
        <w:t>La recourante, qui succombe, supporte les frais judiciaires ( art. 66 al. 1 LTF ). Les intimés E.________, C.________ et F.________ obtiennent gain de cause avec l'assistance d'un avocat et ont droit à une indemnité de dépens à la charge de la recourante ( art. 68 al. 1 LTF ). Il y a lieu de relever que les intimés F.________ et C.________ procèdent par le biais de deux avocats, mais que leur mémoire de recours est quasi similaire; leur indemnité sera en conséquence réduite. Il n'y a pas lieu d'allouer une indemnité aux intimées B.________ et D.________, dès lors qu'elles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