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405/2019 vom 20. August 2019</w:t>
      </w:r>
    </w:p>
    <w:p>
      <w:r>
        <w:t>Bundesgericht, 2019-08-20, FR</w:t>
      </w:r>
    </w:p>
    <w:p>
      <w:r>
        <w:rPr>
          <w:b/>
        </w:rPr>
        <w:t xml:space="preserve">Quelle: </w:t>
      </w:r>
      <w:r>
        <w:t>https://mcp.opencaselaw.ch/entscheid/bger_1B_405_2019</w:t>
      </w:r>
    </w:p>
    <w:p>
      <w:r>
        <w:t>FR: TF 1B 405/2019 du 20 août 2019</w:t>
      </w:r>
    </w:p>
    <w:p>
      <w:r>
        <w:t>IT: TF 1B 405/2019 del 20 agosto 2019</w:t>
      </w:r>
    </w:p>
    <w:p>
      <w:pPr>
        <w:pStyle w:val="Heading2"/>
      </w:pPr>
      <w:r>
        <w:t>Regeste</w:t>
      </w:r>
    </w:p>
    <w:p>
      <w:r>
        <w:t>Demande en constatation du caractère illicite des conditions de la détention avant jugement | Procédure pénale</w:t>
      </w:r>
    </w:p>
    <w:p>
      <w:pPr>
        <w:pStyle w:val="Heading2"/>
      </w:pPr>
      <w:r>
        <w:t>Erwägungen</w:t>
      </w:r>
    </w:p>
    <w:p>
      <w:r>
        <w:rPr>
          <w:b/>
        </w:rPr>
        <w:t>E. 1</w:t>
      </w:r>
    </w:p>
    <w:p>
      <w:r>
        <w:t>A.________ est détenu avant jugement à la prison du Bois-Mermet, à Lausanne, depuis le 22 janvier 2019. Le 8 mai 2019, il a saisi le Tribunal des mesures de contrainte du canton de Vaud d'une demande en constatation du caractère illicite des conditions de sa détention que cette juridiction a rejetée en date du 11 juillet 2019. La Chambre des recours pénale du Tribunal cantonal du canton de Vaud a déclaré irrecevable le recours formé le 22 juillet 2019 par A.________ contre cette décision au terme d'un arrêt rendu le 29 juillet 2019 que l'intéressé a déféré auprès du Tribunal fédéral le 16 août 2019.</w:t>
      </w:r>
    </w:p>
    <w:p>
      <w:r>
        <w:rPr>
          <w:b/>
        </w:rPr>
        <w:t>E. 2</w:t>
      </w:r>
    </w:p>
    <w:p>
      <w:r>
        <w:t>Selon l'art. 78 de la loi sur le Tribunal fédéral (LTF; RS 173.110), le recours en matière pénale est ouvert contre les décisions rendues en matière pénale, dont font partie les décisions relatives aux conditions de la détention provisoire. En vertu de l' art. 42 al. 1 et 2 LTF , la partie recourante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La Chambre des recours pénale a déclaré irrecevable le recours formé par A.________ contre l'ordonnance du Tribunal des mesures de contrainte du 11 juillet 2019 parce qu'il ne contenait aucune motivation et ne soulevait pas le moindre moyen, même implicite, qui justifierait le prononcé d'une autre décision. Elle a renoncé à lui renvoyer son mémoire pour qu'il le complète à bref délai en application de l' art. 385 al. 2 CPP au motif que cette disposition ne permettait pas de suppléer un défaut de motivation, comme cela était le cas en l'espèce. Le recourant ne s'en prend pas à cette argumentation. Il ne cherche pas à démontrer que la Chambre des recours pénale aurait procédé à une interprétation arbitraire de son acte de recours du 22 juillet 2019 en considérant qu'il ne renfermait aucune motivation et ne soulevait aucun moyen, ni davantage qu'elle aurait fait une application erronée ou excessivement formaliste de l' art. 385 al. 2 CPP en refusant de lui renvoyer cette écriture pour qu'il la complète. Il se borne à évoquer les différents éléments qui auraient dû amener les autorités cantonales à constater le caractère illicite de ses conditions de détention. Or, une telle argumentation, qui relève du fond, excède l'objet du litige, lequel est circonscrit à la question de l'irrecevabilité de son recours cantonal, et est irrecevable (cf. ATF 123 V 335 consid. 1b précité).</w:t>
      </w:r>
    </w:p>
    <w:p>
      <w:r>
        <w:rPr>
          <w:b/>
        </w:rPr>
        <w:t>E. 3</w:t>
      </w:r>
    </w:p>
    <w:p>
      <w:r>
        <w:t>Le recours, dont la motivation est manifestement insuffisante, doit être déclaré irrecevable selon la procédure simplifiée prévue par l' art. 108 al. 1 let. b LTF . Vu la situation du recourant, qui est indigent et qui agit seul, le présent arrêt sera rendu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