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1B_402/2022 vom 1. September 2022</w:t>
      </w:r>
    </w:p>
    <w:p>
      <w:r>
        <w:t>Bundesgericht, 2022-09-01, DE</w:t>
      </w:r>
    </w:p>
    <w:p>
      <w:r>
        <w:rPr>
          <w:b/>
        </w:rPr>
        <w:t xml:space="preserve">Quelle: </w:t>
      </w:r>
      <w:r>
        <w:t>https://mcp.opencaselaw.ch/entscheid/bger_1B_402_2022</w:t>
      </w:r>
    </w:p>
    <w:p>
      <w:r>
        <w:t>FR: TF 1B_402/2022 du 1 septembre 2022</w:t>
      </w:r>
    </w:p>
    <w:p>
      <w:r>
        <w:t>IT: TF 1B_402/2022 del 1 settembre 2022</w:t>
      </w:r>
    </w:p>
    <w:p>
      <w:pPr>
        <w:pStyle w:val="Heading2"/>
      </w:pPr>
      <w:r>
        <w:t>Erwägungen</w:t>
      </w:r>
    </w:p>
    <w:p>
      <w:r>
        <w:rPr>
          <w:b/>
        </w:rPr>
        <w:t>E. 1</w:t>
      </w:r>
    </w:p>
    <w:p>
      <w:r>
        <w:t>Mit Eingabe vom 26. Juli 2022 an die Bundesgerichtspräsidentin reichte A.A.________ für sich und B.A.________ die Verfügung des Obergerichts des Kantons Aargau vom 27. Juni 2022 ein, mit welcher dieses ihnen im Beschwerdeverfahren gegen eine Nichtanhandnahmeverfügung der Staatsanwaltschaft Zofingen-Kulm eine Frist von 10 Tagen angesetzt hatte, um eine Prozesskostensicherheit von Fr. 1'000.-- zu bezahlen, unter der Androhung, bei Säumnis auf die Beschwerde nicht einzutreten.</w:t>
      </w:r>
    </w:p>
    <w:p>
      <w:r>
        <w:t>Vernehmlassungen wurden keine eingeholt.</w:t>
      </w:r>
    </w:p>
    <w:p>
      <w:r>
        <w:rPr>
          <w:b/>
        </w:rPr>
        <w:t>E. 2</w:t>
      </w:r>
    </w:p>
    <w:p>
      <w:r>
        <w:t>Zuständig für die Behandlung dieser Beschwerde ist nicht die Bundesgerichtspräsidentin, sondern die I. öffentlich-rechtliche Abteilung.</w:t>
      </w:r>
    </w:p>
    <w:p>
      <w:r>
        <w:t>Angefochten ist ein kantonal letztinstanzlicher Entscheid in einer strafrechtlichen Angelegenheit. Dagegen steht die Beschwerde nach Art. 78 ff. BGG offen. Er schliesst das Verfahren nicht ab, es handelt sich mithin um einen Zwischenentscheid im Sinn von Art. 93 Abs. 1 BGG . Er ist nach der Praxis des Bundesgerichts anfechtbar, da die Beschwerdeführer das Obergericht zuvor erfolglos um unentgeltliche Rechtspflege ersucht hatten. Es ist allerdings Sache der Beschwerdeführer,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Die Beschwerdeführer stellen keinen Antrag und setzen sich mit der angefochtenen Verfügung nicht auseinander. Sie legen vielmehr bloss dar, dass und inwiefern die von ihnen gegen die Beschuldigte erhobenen strafrechtlichen Vorwürfe zuträfen und die Staatsanwaltschaft das Verfahren hätte an die Hand nehmen sollen. Dies war indessen nicht Gegenstand des angefochtenen Entscheids, die Beschwerde geht gänzlich an der Sache vorbei. Darauf ist wegen Verletzung der gesetzlichen Begründungspflicht nicht einzutreten, wobei auf die Erhebung von Kosten verzichtet werden kann.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