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1B_401/2011 vom 12. Oktober 2011</w:t>
      </w:r>
    </w:p>
    <w:p>
      <w:r>
        <w:t>Bundesgericht, 2011-10-12, DE</w:t>
      </w:r>
    </w:p>
    <w:p>
      <w:r>
        <w:rPr>
          <w:b/>
        </w:rPr>
        <w:t xml:space="preserve">Quelle: </w:t>
      </w:r>
      <w:r>
        <w:t>https://mcp.opencaselaw.ch/entscheid/bger_1B_401_2011</w:t>
      </w:r>
    </w:p>
    <w:p>
      <w:r>
        <w:t>FR: TF 1B_401/2011 du 12 octobre 2011</w:t>
      </w:r>
    </w:p>
    <w:p>
      <w:r>
        <w:t>IT: TF 1B_401/2011 del 12 ottobre 2011</w:t>
      </w:r>
    </w:p>
    <w:p>
      <w:pPr>
        <w:pStyle w:val="Heading2"/>
      </w:pPr>
      <w:r>
        <w:t>Erwägungen</w:t>
      </w:r>
    </w:p>
    <w:p>
      <w:r>
        <w:rPr>
          <w:b/>
        </w:rPr>
        <w:t>E. 1.1</w:t>
      </w:r>
    </w:p>
    <w:p>
      <w:r>
        <w:t>Das Bundesgericht prüft die Zulässigkeit der bei ihm erhobenen Beschwerden von Amtes wegen und mit freier Kognition ( Art. 29 Abs. 1 BGG ; BGE 135 II 30 E. 1 S. 31).</w:t>
      </w:r>
    </w:p>
    <w:p>
      <w:r>
        <w:t>Der angefochtene Beschluss der Vorinstanz ist ein Entscheid einer letzten kantonalen Instanz ( Art. 86 Abs. 1 lit. d und Abs. 2 BGG ). Dieser Beschluss, mit welchem die Vorinstanz die Nichtanhandnahmeverfügung der Beschwerdeführerin vom 18. Januar 2011 aufgehoben und die Sache zu neuer Entscheidung an diese zurückgewiesen hat, schliesst das Strafverfahren nicht ab. Es handelt sich somit um einen Zwischenentscheid.</w:t>
      </w:r>
    </w:p>
    <w:p>
      <w:r>
        <w:t>Vorbehältlich der hier nicht gegebenen Fälle von Art. 92 BGG ist die Beschwerde gegen einen selbstständig eröffneten Zwischenentscheid nur zulässig, wenn dieser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t>Von einem nicht wieder gutzumachenden Nachteil im Sinne von Art. 93 Abs. 1 lit. a BGG wird gesprochen, wenn dieser auch durch ein nachfolgendes günstiges Urteil nicht oder nicht mehr vollständig behoben werden kann ( BGE 135 I 261 E. 1.2 S. 263 mit Hinweisen). Im Verfahren der Beschwerde in Strafsachen muss der nicht wieder gutzumachende Nachteil im Sinne von Art. 93 Abs. 1 lit. a BGG nicht bloss tatsächlicher, sondern rechtlicher Natur sein ( BGE 136 IV 92 E. 4 S. 95; 133 IV 139 E. 4 S. 141). Kein nicht wieder gutzumachender Nachteil im Sinne von Art. 93 Abs. 1 lit. a BGG ist anzunehmen, wenn es einer Partei bloss darum geht, eine Verlängerung oder Verteuerung des Verfahrens zu verhindern ( BGE 135 II 30 E. 1.3.4 S. 36). Ein Rückweisungsentscheid, mit dem eine Sache zur neuen Abklärung und Entscheidung an die Vorinstanz zurückgewiesen wird, bewirkt in der Regel keinen nicht wieder gutzumachenden Nachteil, führt er doch bloss zu einer dieses Kriterium nicht erfüllenden Verlängerung des Verfahrens ( BGE 133 V 477 E. 5.2.1 S. 483).</w:t>
      </w:r>
    </w:p>
    <w:p>
      <w:r>
        <w:rPr>
          <w:b/>
        </w:rPr>
        <w:t>E. 1.2</w:t>
      </w:r>
    </w:p>
    <w:p>
      <w:r>
        <w:t>Die Vorinstanz hat erwogen, der Untersuchungsrichter habe am 9. September 2009 die Polizei beauftragt, ein Ermittlungsverfahren einzuleiten, woraufhin Y.________ am 6. Dezember 2010 polizeilich einvernommen worden sei. Damit seien bereits Untersuchungshandlungen durchgeführt worden. In solchen Fällen dürfe keine Nichtanhandnahmeverfügung ( Art. 310 StPO ) mehr erlassen werden, sondern es habe eine Einstellungsverfügung ( Art. 319 StPO ) zu ergehen. Die Nichtanhandnahmeverfügung sei deshalb aufzuheben und die Sache zur neuen Entscheidung an die Beschwerdeführerin zurückzuweisen.</w:t>
      </w:r>
    </w:p>
    <w:p>
      <w:r>
        <w:rPr>
          <w:b/>
        </w:rPr>
        <w:t>E. 1.3</w:t>
      </w:r>
    </w:p>
    <w:p>
      <w:r>
        <w:t>Aus der Begründung des angefochtenen Rückweisungsentscheids folgt damit, dass es der Beschwerdeführerin unbenommen ist, das Verfahren ohne Vornahme weiterer Untersuchungshandlungen mittels Verfügung gestützt auf Art. 319 StPO einzustellen. Aber selbst wenn die Beschwerdeführerin weitere Beweismassnahmen treffen sollte, läge in der damit verbundenen Verteuerung und Verlängerung des Verfahrens nach dem Gesagten kein nicht wieder gutzumachender Nachteil im Sinne von Art. 93 Abs. 1 lit. a BGG begründet (vgl. auch Urteil des Bundesgerichts 1B_314/2011 vom 20. September 2011 E. 2.3).</w:t>
      </w:r>
    </w:p>
    <w:p>
      <w:r>
        <w:t>Ebenso wenig kommt eine Anfechtung des vorinstanzlichen Zwischenentscheids gestützt auf Art. 93 Abs. 1 lit. b BGG in Frage, zumal das Bundesgericht die Voraussetzung, wonach die Gutheissung der Beschwerde einen bedeutenden Aufwand an Zeit oder Kosten für ein weitläufiges Beweisverfahren ersparen muss, im Strafverfahren restriktiv auslegt (Urteil 1B_155/2011 vom 14. Juni 2011 E. 1.4 mit Hinweis). Da eine Einstellung des Verfahrens nach Art. 319 StPO in Betracht fällt, führt der angefochtene Zwischenentscheid nicht notwendigerweise zu einem weitläufigen Beweisverfahren (vgl. Urteil des Bundesgerichts 1B_314/2011 vom 20. September 2011 E. 3).</w:t>
      </w:r>
    </w:p>
    <w:p>
      <w:r>
        <w:rPr>
          <w:b/>
        </w:rPr>
        <w:t>E. 2</w:t>
      </w:r>
    </w:p>
    <w:p>
      <w:r>
        <w:t>Auf die Beschwerde ist deshalb nicht einzutreten. Der Beschwerdeführerin sind keine Gerichtskosten aufzuerlegen ( Art. 66 Abs. 4 BGG ). Hingegen hat sie dem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