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400/2020 vom 7. August 2020</w:t>
      </w:r>
    </w:p>
    <w:p>
      <w:r>
        <w:t>Bundesgericht, 2020-08-07, DE</w:t>
      </w:r>
    </w:p>
    <w:p>
      <w:r>
        <w:rPr>
          <w:b/>
        </w:rPr>
        <w:t xml:space="preserve">Quelle: </w:t>
      </w:r>
      <w:r>
        <w:t>https://mcp.opencaselaw.ch/entscheid/bger_1B_400_2020</w:t>
      </w:r>
    </w:p>
    <w:p>
      <w:r>
        <w:t>FR: TF 1B 400/2020 du 7 août 2020</w:t>
      </w:r>
    </w:p>
    <w:p>
      <w:r>
        <w:t>IT: TF 1B 400/2020 del 7 agosto 2020</w:t>
      </w:r>
    </w:p>
    <w:p>
      <w:pPr>
        <w:pStyle w:val="Heading2"/>
      </w:pPr>
      <w:r>
        <w:t>Regeste</w:t>
      </w:r>
    </w:p>
    <w:p>
      <w:r>
        <w:t>Strafverfahren; amtliche Verteidigung | Strafprozess</w:t>
      </w:r>
    </w:p>
    <w:p>
      <w:pPr>
        <w:pStyle w:val="Heading2"/>
      </w:pPr>
      <w:r>
        <w:t>Erwägungen</w:t>
      </w:r>
    </w:p>
    <w:p>
      <w:r>
        <w:rPr>
          <w:b/>
        </w:rPr>
        <w:t>E. 1</w:t>
      </w:r>
    </w:p>
    <w:p>
      <w:r>
        <w:t>Die Staatsanwaltschaft Appenzell Ausserrhoden führt gegen A.________ ein Strafverfahren. Am 26. November 2019 teilte sie dem Beschuldigten mit, dass sie das wegen Diebstahl, Sachbeschädigung und Sachentziehung geführte Verfahren mittels Strafbefehl abschliessen werde. Mit Schreiben vom 3. Dezember 2019 erklärte sich A.________ mit dem Abschluss des Strafverfahrens mittels Strafbefehl nicht einverstanden und beantragte die "unentgeltliche Rechtspflege und Übernahme der Prozesskosten". Mit Verfügung vom 17. Dezember 2019 wies der leitende Staatsanwalt das Gesuch um amtliche Verteidigung ab. Er beurteilte die vorgeworfenen Tatbestände als Bagatellen, weshalb eine mögliche Freiheits- oder Geldstrafe von deutlich unter vier Monaten bzw. 120 Tagessätzen zu erwarten sei. Am 20. Dezember 2019 erhob A.________ Beschwerde gegen die Verfügung der Staatsanwaltschaft. Das Obergericht Appenzell Ausserrhoden wies mit Beschluss vom 29. Juni 2020 die Beschwerde ab. Zur Begründung führte das Obergericht zusammenfassend aus, dass es gemäss der angefochtenen Verfügung nur noch um die Tatbestände der Sachbeschädigung und Sachentziehung gehe. Der Staatsanwalt gehe von einem Bagatellfall aus. Die Voraussetzungen für eine notwendige oder eine amtliche Verteidigung seien nicht gegeben. Der Fall biete keine besonderen Schwierigkeiten. Dem Beschuldigten sei daher eine Verteidigung auch ohne juristisches Fachwissen möglich und zumutbar.</w:t>
      </w:r>
    </w:p>
    <w:p>
      <w:r>
        <w:rPr>
          <w:b/>
        </w:rPr>
        <w:t>E. 2</w:t>
      </w:r>
    </w:p>
    <w:p>
      <w:r>
        <w:t>A.________ führt mit Eingabe vom 31. Juli 2020 Beschwerde in Strafsachen gegen den Beschluss des Obergerichts Appenzell Ausserrhoden.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setzt sich mit der Begründung des Obergerichts überhaupt nicht auseinander. Er vermag mit seinen Ausführungen nicht ansatzweise aufzuzeigen, inwiefern die Begründung des Obergerichts, die zur Abweisung der Beschwerde führte, bzw. der Beschluss des Obergerichts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