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1B_400/2016 vom 1. November 2016</w:t>
      </w:r>
    </w:p>
    <w:p>
      <w:r>
        <w:t>Bundesgericht, 2016-11-01, DE</w:t>
      </w:r>
    </w:p>
    <w:p>
      <w:r>
        <w:rPr>
          <w:b/>
        </w:rPr>
        <w:t xml:space="preserve">Quelle: </w:t>
      </w:r>
      <w:r>
        <w:t>https://mcp.opencaselaw.ch/entscheid/bger_1B_400_2016</w:t>
      </w:r>
    </w:p>
    <w:p>
      <w:r>
        <w:t>FR: TF 1B_400/2016 du 1 novembre 2016</w:t>
      </w:r>
    </w:p>
    <w:p>
      <w:r>
        <w:t>IT: TF 1B_400/2016 del 1 novembre 2016</w:t>
      </w:r>
    </w:p>
    <w:p>
      <w:pPr>
        <w:pStyle w:val="Heading2"/>
      </w:pPr>
      <w:r>
        <w:t>Erwägungen</w:t>
      </w:r>
    </w:p>
    <w:p>
      <w:r>
        <w:rPr>
          <w:b/>
        </w:rPr>
        <w:t>E. 1</w:t>
      </w:r>
    </w:p>
    <w:p>
      <w:r>
        <w:t>Die Staatsanwaltschaft Brugg-Zurzach führt ein Strafverfahren gegen A.________ wegen Gefährdung des Lebens, Fahrens trotz Entzugs des Führerausweises etc. Sie lud mit Verfügung vom 26. Februar 2016 A.________ zur Einvernahme als Beschuldigter am 11. März 2016 vor.</w:t>
      </w:r>
    </w:p>
    <w:p>
      <w:r>
        <w:rPr>
          <w:b/>
        </w:rPr>
        <w:t>E. 2</w:t>
      </w:r>
    </w:p>
    <w:p>
      <w:r>
        <w:t>Die Staatsanwaltschaft Brugg-Zurzach auferlegte A.________ mit Verfügung vom 1. April 2016 eine Ordnungsbusse von Fr. 300.--, da dieser unentschuldigt nicht zur Einvernahme vom 11. März 2016 erschien. Die von A.________ dagegen erhobene Beschwerde wies die Beschwerdekammer in Strafsachen des Obergerichts des Kantons Aargau mit Entscheid vom 20. September 2016 ab.</w:t>
      </w:r>
    </w:p>
    <w:p>
      <w:r>
        <w:rPr>
          <w:b/>
        </w:rPr>
        <w:t>E. 3</w:t>
      </w:r>
    </w:p>
    <w:p>
      <w:r>
        <w:t>A.________ führt mit Eingabe vom 26. Oktober 2016 Beschwerde in Strafsachen gegen den Entscheid der Beschwerdekammer in Strafsachen des Obergerichts des Kantons Aargau. Das Bundesgericht hat davon abgesehen, Stellungnahmen zur Beschwerde einzuholen.</w:t>
      </w:r>
    </w:p>
    <w:p>
      <w:r>
        <w:rPr>
          <w:b/>
        </w:rPr>
        <w:t>E. 4</w:t>
      </w:r>
    </w:p>
    <w:p>
      <w:r>
        <w:t>Die Ordnungsbusse wurde dem Beschwerdeführer in einem Strafverfahren gestützt auf Art. 64 StPO auferlegt. Nach der Rechtsprechung stellt der angefochtene Entscheid einen Zwischenentscheid dar (Urteil 1B_321/2015 vom 8. Juni 2016 E. 1.4).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behauptet zwar einen nicht wieder gutzumachenden Nachteil. Er macht hierzu indessen überhaupt keine konkreten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