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1B_400/2014 vom 8. Januar 2015</w:t>
      </w:r>
    </w:p>
    <w:p>
      <w:r>
        <w:t>Bundesgericht, 2015-01-08, DE</w:t>
      </w:r>
    </w:p>
    <w:p>
      <w:r>
        <w:rPr>
          <w:b/>
        </w:rPr>
        <w:t xml:space="preserve">Quelle: </w:t>
      </w:r>
      <w:r>
        <w:t>https://mcp.opencaselaw.ch/entscheid/bger_1B_400_2014</w:t>
      </w:r>
    </w:p>
    <w:p>
      <w:r>
        <w:t>FR: TF 1B_400/2014 du 8 janvier 2015</w:t>
      </w:r>
    </w:p>
    <w:p>
      <w:r>
        <w:t>IT: TF 1B_400/2014 del 8 gennaio 2015</w:t>
      </w:r>
    </w:p>
    <w:p>
      <w:pPr>
        <w:pStyle w:val="Heading2"/>
      </w:pPr>
      <w:r>
        <w:t>Erwägungen</w:t>
      </w:r>
    </w:p>
    <w:p>
      <w:r>
        <w:rPr>
          <w:b/>
        </w:rPr>
        <w:t>E. 1</w:t>
      </w:r>
    </w:p>
    <w:p>
      <w:r>
        <w:t>Angefochten ist der kantonal letztinstanzliche Haftentscheid des Obergerichts. Dagegen ist die Beschwerde in Strafsachen nach den Art. 78 ff. BGG gegeben. Beim Beschluss der Vorinstanz handelt es sich um einen selbstständig eröffneten Zwischenentscheid, der einen nicht wieder gutzumachenden Nachteil im Sinne von Art. 93 Abs. 1 lit. a BGG bewirken kann. Der Beschwerdeführer ist durch die Verweigerung der Haftentlassung in seinen rechtlich geschützten Interessen betroffen und damit zur Beschwerde befugt ( Art. 81 Abs. 1 BGG ). Die Untersuchungshaft gegen den Beschwerdeführer wurde vom Zwangsmassnahmengericht mit Verfügung vom 19. November 2014 um sechs Monate bis zum 20. Mai 2015 verlängert. Dies lässt das Rechtsschutzinteresse des Beschwerdeführers indes nicht dahinfallen (vgl. Urteile 1B_249/2014 vom 6. August 2014 E. 1; 1B_386/2014 vom 16. Dezember 2014 E. 1). Die übrigen Sachurteilsvoraussetzungen geben zu keinen Bemerkungen Anlass, sodass auf die Beschwerde einzutreten ist.</w:t>
      </w:r>
    </w:p>
    <w:p>
      <w:r>
        <w:rPr>
          <w:b/>
        </w:rPr>
        <w:t>E. 2.1</w:t>
      </w:r>
    </w:p>
    <w:p>
      <w:r>
        <w:t>Der Beschwerdeführer bestreitet den dringenden Tatverdacht nicht. Er rügt jedoch, die Vorinstanz habe den besonderen Haftgrund der Fluchtgefahr gemäss Art. 221 Abs. 1 lit. a StPO zu Unrecht bejaht. Jedenfalls aber könne einer allfälligen Fluchtgefahr mit Ersatzmassnahmen i.S.v. Art. 237 f. StPO wirkungsvoll begegnet werden.</w:t>
      </w:r>
    </w:p>
    <w:p>
      <w:r>
        <w:rPr>
          <w:b/>
        </w:rPr>
        <w:t>E. 2.2.1</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 BGE 125 I 60 E. 3a S. 62 mit Hinweisen).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(Urteil 1B_18/2012 vom 27. Januar 2012 E. 3.1.1).</w:t>
      </w:r>
    </w:p>
    <w:p>
      <w:r>
        <w:rPr>
          <w:b/>
        </w:rPr>
        <w:t>E. 2.2.2</w:t>
      </w:r>
    </w:p>
    <w:p>
      <w:r>
        <w:t>Gemäss Art. 237 StPO ordnet das zuständige Gericht anstelle der Untersuchungs- oder Sicherheitshaft eine oder mehrere mildere Massnahmen an, wenn sie den gleichen Zweck wie die Haft erfüllen (Abs. 1). Mögliche Ersatzmassnahmen sind unter anderen eine Ausweis- und Schriftensperre (Abs. 2 lit. b) und die Auflage, sich regelmässig bei einer Amtsstelle zu melden (Abs. 2 lit. d). Bei Fluchtgefahr kommt ferner die Leistung einer Sicherheit nach Art. 238 StPO in Betracht. Nach der bundesgerichtlichen Praxis ist bei blossen Ersatzmassnahmen für Haft grundsätzlich ein weniger strenger Massstab an die erforderliche Intensität des besonderen Haftgrunds der Fluchtgefahr anzulegen als bei strafprozessualem Freiheitsentzug, denn Untersuchungshaft stellt eine deutlich schärfere Zwangsmassnahme dar als blosse Ersatzmassnahmen ( BGE 133 I 27 E. 3.3 S. 31). Diese sind allerdings nicht nur weniger einschneidend, sondern auch weniger wirksam. Sie können daher zwar einer gewissen Fluchtneigung der beschuldigten Person vorbeugen, sind aber bei ausgeprägter Fluchtgefahr unzureichend (Urteil 1B_18/2012 vom 27. Januar 2012 E. 3.1.2).</w:t>
      </w:r>
    </w:p>
    <w:p>
      <w:r>
        <w:rPr>
          <w:b/>
        </w:rPr>
        <w:t>E. 2.3</w:t>
      </w:r>
    </w:p>
    <w:p>
      <w:r>
        <w:t>Die Vorinstanz hat erwogen, aufgrund der Schwere der dem Beschwerdeführer vorgeworfenen Straftaten drohe ihm bei einer Verurteilung eine mehrjährige Freiheitsstrafe; zudem stehe der Vollzug einer Ersatzfreiheitsstrafe von 325 Tagen in Frage. Dies stelle einen gewichtigen Anreiz zur Flucht dar. Der Beschwerdeführer sei kosovarischer Staatsangehöriger, und bei einem Schuldspruch komme der Widerruf seiner Niederlassungsbewilligung C in Betracht. Die Eltern des Beschwerdeführers lebten im Kosovo; auch sein mitbeschuldigter Bruder werde die Schweiz nach der Haftentlassung in Richtung Kosovo verlassen, nachdem die zuständigen Ausländerbehörden seine Ausschaffung rechtskräftig verfügt hätten. Der Beschwerdeführer habe sich überdies in den Jahren vor seiner Verhaftung öfters im Kosovo aufgehalten, sodass er sich dort zurechtfinden würde. Dem stehe nicht entgegen, dass er seit vielen Jahren in der Schweiz wohnhaft sei und seine Ehefrau und der gemeinsame 14-jährige Sohn sowie seine Schwiegereltern und seine drei Schwager mit deren Familien in der Schweiz lebten. Seine Ehefrau stamme ebenfalls aus dem Kosovo und sei mit den dortigen Lebensverhältnissen zweifellos vertraut; sein Sohn werde bald die obligatorische Schulzeit abgeschlossen haben. Unter diesen Umständen wäre bei einer Flucht ein relativ baldiger "Nachzug" der beiden in den Kosovo ohne Weiteres möglich, auch wenn seine Ehefrau diesfalls ihre Festanstellung in einer Modeboutique aufgeben müsste. In Würdigung der gesamten Umstände sei beim Beschwerdeführer von einer ausgeprägten Fluchtgefahr auszugehen. Allfällige Ersatzmassnahmen vermöchten die Fluchtgefahr nicht wirkungsvoll zu bannen.</w:t>
      </w:r>
    </w:p>
    <w:p>
      <w:r>
        <w:rPr>
          <w:b/>
        </w:rPr>
        <w:t>E. 2.4</w:t>
      </w:r>
    </w:p>
    <w:p>
      <w:r>
        <w:t>Der Beschwerdeführer stellt diese Feststellungen nicht grundsätzlich in Frage, wendet jedoch ein, die Vorinstanz habe seine familiären Verhältnisse nicht hinreichend gewürdigt. Er sei in der Schweiz verwurzelt und seit über 20 Jahren verheiratet. Der gemeinsame 14-jährige Sohn besuche in der Schweiz die Schule und würde niemals in den Kosovo übersiedeln; ebenso wenig würde seine Ehefrau ihre gut bezahlte Festanstellung einfach so aufgeben. Die Interessen seiner Kernfamilie seien mithin auf einen Verbleib in der Schweiz gerichtet. Auch wenn seine Eltern und sein Bruder im Kosovo wohnhaft seien, läge es ihm fern, seine Familie in Richtung Kosovo zu verlassen. Ferner habe die Vorinstanz auch dem engen Kontakt zu seinen Schwiegereltern und zu seinen drei Schwagern zu wenig Beachtung geschenkt. Die engen familiären Bande würden ihn auf jeden Fall von einer Flucht abhalten.</w:t>
      </w:r>
    </w:p>
    <w:p>
      <w:r>
        <w:rPr>
          <w:b/>
        </w:rPr>
        <w:t>E. 2.5.1</w:t>
      </w:r>
    </w:p>
    <w:p>
      <w:r>
        <w:t>Der Beschwerdeführer bestreitet zu Recht nicht, dass ihm im Falle einer Verurteilung eine mehrjährige Freiheitsstrafe, der Vollzug der Ersatzfreiheitsstrafe von 325 Tagen und der Widerruf der Niederlassungsbewilligung drohen (vgl. hierzu BGE 139 I 31 E. 2 S. 32 ff.). Über das Aufenthaltsrecht des Beschwerdeführers wird zwar erst nach rechtskräftigem Strafurteil zu befinden sein, und der Entscheid der zuständigen Ausländerbehörde ist in keiner Weise zu präjudizieren. Dennoch ist der drohende Widerruf der Niederlassungsbewilligung bereits im laufenden Strafverfahren als Indiz für eine konkrete Fluchtgefahr zu werten (vgl. Urteil 1B_292/2014 vom 15. September 2014 E. 3.3.3 mit Hinweisen).</w:t>
      </w:r>
    </w:p>
    <w:p>
      <w:r>
        <w:t>Für das Vorliegen einer ausgeprägten Fluchtgefahr spricht auch, dass der Beschwerdeführer einen engen Bezug zu seiner Heimat aufweist. Er ist kosovarischer Staatsangehöriger, seine Eltern und gemäss eigenen Angaben auch sein Bruder leben im Kosovo, und er selbst ist mit den örtlichen Verhältnissen vor Ort vertraut. Zwar ist zugunsten des Beschwerdeführers zu würdigen, dass er seit langem seinen Lebensmittelpunkt in der Schweiz hat und seine Kernfamilie hier lebt. Eine Flucht würde ihm das Fortführen dieser Beziehungen zumindest temporär erschweren. Der Vorinstanz ist indes zuzustimmen, dass ein "Nachzug" seiner Ehefrau und des gemeinsamen 14-jährigen Sohns denkbar wäre, zumal seine Ehefrau ebenfalls aus dem Kosovo stammt.</w:t>
      </w:r>
    </w:p>
    <w:p>
      <w:r>
        <w:t>Die für eine Fluchtgefahr sprechenden Gesichtspunkte überwiegen vorliegend deutlich (vgl. zum Ganzen auch Urteil 1B_18/2012 vom 27. Januar 2012 E. 3.3.2). Insbesondere in Anbetracht des drohenden mehrjährigen Freiheitsentzugs und der engen Verbindung des Beschwerdeführers zum Kosovo verletzt der Schluss der Vorinstanz, es bestehe eine ausgeprägte Fluchtgefahr, kein Bundesrecht.</w:t>
      </w:r>
    </w:p>
    <w:p>
      <w:r>
        <w:rPr>
          <w:b/>
        </w:rPr>
        <w:t>E. 2.5.2</w:t>
      </w:r>
    </w:p>
    <w:p>
      <w:r>
        <w:t>Bei ausgeprägter Fluchtgefahr sind Ersatzmassnahmen, einzeln oder in Kombination, in aller Regel nicht ausreichend. Der Beschwerdeführer gibt an, er sei finanziell bedürftig und deshalb nicht in der Lage, eine Kaution zu leisten; ein Verwandter habe sich aber bereit erklärt, eine Sicherheit von Fr. 100'000.-- beizubringen, und Geldschulden seien Ehrenschulden. Eine Haftentlassung gegen Kaution kommt nach der bundesgerichtlichen Rechtsprechung indes nur in Frage, wenn die Sicherheitsleistung tatsächlich geeignet ist, den Beschuldigten von einer Flucht abzuhalten; bei mittellosen Beschuldigten fällt eine Haftkaution als wirksame Ersatzmassnahme grundsätzlich ausser Betracht (vgl. Urteil 1B_325/2014 vom 16. Oktober 2014 E. 3.5 mit Hinweisen). Ebenso wenig könnte eine Ausweis- und Schriftensperre den Beschwerdeführer wirksam davon abhalten, die Schweiz zu verlassen, zumal seit dem Beitritt der Schweiz zum Übereinkommen von Schengen grundsätzlich keine Personenkontrollen mehr an der Landesgrenze durchgeführt werden. Des Weiteren ist auch eine Meldepflicht nicht geeignet, ein Untertauchen des Beschwerdeführers zu verhindern, sondern erlaubt einzig die rasche Einleitung einer Fahndung im Falle einer Flucht (vgl. Urteil 1B_181/2013 vom 4. Juni 2013 E. 3.3.2). Nicht ersichtlich ist schliesslich, inwiefern die Auflage, einer geregelten Arbeit nachzugehen ( Art. 237 Abs. 2 lit. e StPO ), den Beschwerdeführer von einer Flucht abhalten könnte.</w:t>
      </w:r>
    </w:p>
    <w:p>
      <w:r>
        <w:rPr>
          <w:b/>
        </w:rPr>
        <w:t>E. 2.5.3</w:t>
      </w:r>
    </w:p>
    <w:p>
      <w:r>
        <w:t>Da somit der besondere Haftgrund der Fluchtgefahr zu bejahen ist und Ersatzmassnahmen nicht genügen, erübrigt es sich, auf die Ausführungen des Beschwerdeführers zu den weiteren Haftgründen einzugehen. Entsprechend hat auch die Vorinstanz ihre Begründungspflicht nicht verletzt, indem sie sich nicht zu diesen nicht entscheidrelevanten Vorbringen des Beschwerdeführers geäussert hat.</w:t>
      </w:r>
    </w:p>
    <w:p>
      <w:r>
        <w:rPr>
          <w:b/>
        </w:rPr>
        <w:t>E. 3</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