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39/2013 vom 14. Februar 2013</w:t>
      </w:r>
    </w:p>
    <w:p>
      <w:r>
        <w:t>Bundesgericht, 2013-02-14, FR</w:t>
      </w:r>
    </w:p>
    <w:p>
      <w:r>
        <w:rPr>
          <w:b/>
        </w:rPr>
        <w:t xml:space="preserve">Quelle: </w:t>
      </w:r>
      <w:r>
        <w:t>https://mcp.opencaselaw.ch/entscheid/bger_1B_39_2013</w:t>
      </w:r>
    </w:p>
    <w:p>
      <w:r>
        <w:t>FR: TF 1B 39/2013 du 14 février 2013</w:t>
      </w:r>
    </w:p>
    <w:p>
      <w:r>
        <w:t>IT: TF 1B 39/2013 del 14 febbraio 2013</w:t>
      </w:r>
    </w:p>
    <w:p>
      <w:pPr>
        <w:pStyle w:val="Heading2"/>
      </w:pPr>
      <w:r>
        <w:t>Regeste</w:t>
      </w:r>
    </w:p>
    <w:p>
      <w:r>
        <w:t>détention provisoire, conditions de détention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 à l'exclusion des prétentions en indemnités sur lesquelles il n'appartient pas au Tribunal fédéral de statuer en première instance ( art. 80 LTF ; cf. consid. 3.6 ci-dessous).</w:t>
      </w:r>
    </w:p>
    <w:p>
      <w:r>
        <w:rPr>
          <w:b/>
        </w:rPr>
        <w:t>E. 1.2</w:t>
      </w:r>
    </w:p>
    <w:p>
      <w:r>
        <w:t>Une mesure de détention avant jugement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2</w:t>
      </w:r>
    </w:p>
    <w:p>
      <w:r>
        <w:t>Se plaignant d'arbitraire et d'une violation du principe de la bonne foi, le recourant reproche au Tmc puis à la cour cantonale d'avoir autorisé une prolongation de deux mois de la détention provisoire alors que le ministère public n'avait requis que dix jours. La Chambre des recours aurait admis l'existence d'un risque de réitération en se fondant sur des généralités relatives à la toxicodépendance, sans tenir compte de la collaboration du recourant à l'enquête et de sa volonté de se soigner. Le risque de collusion ne serait pas mieux étayé et il y aurait lieu d'envisager des mesures de substitution telles qu'une assignation à résidence, l'interdiction de se rendre en certains lieux afin de ne pas compromettre le résultat des recherches et la soumission à un suivi médical et des contrôles réguliers.</w:t>
      </w:r>
    </w:p>
    <w:p>
      <w:r>
        <w:rPr>
          <w:b/>
        </w:rPr>
        <w:t>E. 2.1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2.2</w:t>
      </w:r>
    </w:p>
    <w:p>
      <w:r>
        <w:t>Il est admis en l'occurrence que le recourant souffre de dépendance à la cocaïne et de problèmes d'alcool. Il est également reconnu que les cambriolages ont été perpétrés dans le but de se procurer des moyens de satisfaire ses addictions et il n'est évidemment pas exclu, dans un tel contexte, que le recourant ait commis un plus grand nombre d'infractions que celles qu'il a reconnues lors de son arrestation. Il fait d'ailleurs déjà l'objet d'une procédure pénale pour des agissements du même genre. Sur la base de ces indices objectifs et concrets, on peut admettre que l'activité délictueuse déployée par le recourant est de nature à compromettre sérieusement la sécurité au sens de l' art. 221 al. 1 let . c CPP. La collaboration du recourant à l'enquête n'y change rien. Le recourant prétend s'être soumis à un "sevrage médical intensif", mais rien ne permet de penser que ce traitement - suivi en prison - serait efficace au point que le risque de récidive s'en trouverait déjà diminué. Le recourant relève d'ailleurs qu'il s'était présenté à plusieurs reprises à un centre de psychiatrie en 2012, ce qui ne l'a toutefois pas empêché de commettre les infractions pour lesquelles il est actuellement poursuivi. L'admission d'un risque de réitération dispense d'examiner en l'état s'il existe aussi un risque de collusion.</w:t>
      </w:r>
    </w:p>
    <w:p>
      <w:r>
        <w:rPr>
          <w:b/>
        </w:rPr>
        <w:t>E. 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ou encore l'obligation de se présenter régulièrement à un service administratif (let. d). Les mesures préconisées (suivi d'un traitement, assignation à résidente), même assorties de contrôles réguliers, apparaissent en l'état insuffisantes pour prévenir la commission de nouvelles infractions en cas de libération immédiate du recourant. S'il n'est pas exclu qu'un traitement soit indiqué en l'espèce, il appartiendra plutôt au juge du fond d'examiner cette question. En tout cas, en l'état, les mesures proposées ne permettent pas d'atteindre le même but que la détention, de sorte que ce grief doit lui aussi être rejeté.</w:t>
      </w:r>
    </w:p>
    <w:p>
      <w:r>
        <w:rPr>
          <w:b/>
        </w:rPr>
        <w:t>E. 3</w:t>
      </w:r>
    </w:p>
    <w:p>
      <w:r>
        <w:t>Le recourant se plaint ensuite d'avoir été détenu durant douze jours dans le Centre de police de la Blécherette. Sa cellule était étroite et sans lumière naturelle. Ses conditions de détention étaient d'autant moins acceptables qu'il souffrait de graves troubles psychiatriques.</w:t>
      </w:r>
    </w:p>
    <w:p>
      <w:r>
        <w:rPr>
          <w:b/>
        </w:rPr>
        <w:t>E. 3.1</w:t>
      </w:r>
    </w:p>
    <w:p>
      <w:r>
        <w:t>La cour cantonale a reconnu que les douze jours de détention au Centre de police constituaient une violation crasse de l'art. 27 al. 1 LVCPP, qui limitait ce genre de détention à quarante huit heures. Elle a donné acte au recourant de cette violation. Toutefois, le recourant était désormais détenu dans un établissement pénitentiaire de détention avant jugement. La détention était justifiée et le recourant ne prétendait pas qu'en raison de sa détention au Centre de police, sa santé serait à ce point altérée que la détention provisoire devrait être levée.</w:t>
      </w:r>
    </w:p>
    <w:p>
      <w:r>
        <w:rPr>
          <w:b/>
        </w:rPr>
        <w:t>E. 3.2</w:t>
      </w:r>
    </w:p>
    <w:p>
      <w:r>
        <w:t>Cette appréciation est conforme à la jurisprudence selon laquelle des irrégularités entachant la procédure de détention provisoire (défaut de titre de détention durant une certaine période - cf. SJ 2004 I p. 138 -, irrégularité durant la procédure de placement ou de prolongation de la détention - ATF 137 IV 118 ) n'entraînent pas la mise en liberté immédiate du prévenu, dans la mesure où les conditions de mise en détention provisoire sont par ailleurs réunies. Tel est le cas en l'occurrence, comme cela a été relaté ci-dessus. Dans la mesure où le placement contesté a pris fin, le recourant se trouvant désormais dans un établissement adapté à la détention provisoire, il n'apparaît pas que l'admission de ses griefs devrait conduire à sa mise en liberté.</w:t>
      </w:r>
    </w:p>
    <w:p>
      <w:r>
        <w:rPr>
          <w:b/>
        </w:rPr>
        <w:t>E. 3.3</w:t>
      </w:r>
    </w:p>
    <w:p>
      <w:r>
        <w:t>En revanche, c'est à tort que la cour cantonale a estimé qu'il n'y avait pas lieu d'examiner si les conditions de détention subies durant quatorze jours constituaient une violation de l' art. 3 CEDH , de la législation fédérale et de la réglementation cantonale relatives aux conditions de détention. La jurisprudence considère en effet que lorsqu'une irrégularité constitutive d'une violation d'une garantie constitutionnelle a entaché la procédure relative à la détention provisoire, celle-ci doit en principe être réparée par une décision de constatation ( ATF 138 IV 81 consid. 2.4 p. 85; 137 IV 92 consid. 3 p. 96; 136 I 274 consid. 2.3 p. 278). Il doit en aller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131 I 455 consid. 1.2.5 p. 462). Ainsi, même si les violations alléguées par le recourant se rapportaient au régime carcéral auquel il a été soumis, et non au principe même de la mise en détention qui était l'objet de la décision du Tmc, c'est à cette juridiction, investie du contrôle de la détention, qu'il appartenait d'intervenir en cas d'allégations crédibles de traitement prohibés (arrêt 1B_788/2012 du 5 février 2013, destiné à la publication).</w:t>
      </w:r>
    </w:p>
    <w:p>
      <w:r>
        <w:rPr>
          <w:b/>
        </w:rPr>
        <w:t>E. 3.4</w:t>
      </w:r>
    </w:p>
    <w:p>
      <w:r>
        <w:t>L' art. 3 CEDH , qui interdit (à l'instar d'autres dispositions constitutionnelles et conventionnelles) la torture et les peines ou traitements inhumains ou dégradants, impose notamment des standards minimaux en matière de détention ( ATF 124 I 231 consid. 2 p. 235), concrétisés par les Règles pénitentiaires européennes adoptées par le Comité des Ministres du Conseil de l'Europe (Recommandation Rec(2006)2). 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Tmc,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RS/VD 340.02.5) s'applique à toutes les personnes adultes qui sont placées dans un établissement pénitentiaire de détention avant jugement du canton de Vaud. Il apporte de nombreuses précisions sur le régime carcéral applicable à ces personnes.</w:t>
      </w:r>
    </w:p>
    <w:p>
      <w:r>
        <w:rPr>
          <w:b/>
        </w:rPr>
        <w:t>E. 3.5</w:t>
      </w:r>
    </w:p>
    <w:p>
      <w:r>
        <w:t>En l'occurrence, la cour cantonale a reconnu que l'art. 27 LVCPP avait été violé de manière évidente, le délai de quarante huit heures pour une détention dans d'autres locaux ayant été largement dépassé. Le recourant allègue pour sa part que sa cellule était étroite et dépourvue de lumière du jour. Il se plaint aussi de ne pas avoir pu recevoir les soins nécessités par son état. Ces affirmations - en l'état non contestées - rendent à tout le moins crédible l'existence d'une violation des dispositions conventionnelles, légales et réglementaires précitées. Le délai maximum de quarante huit heures fixé dans la loi laisse au demeurant supposer que les cellules des locaux de gendarmerie ou de police ne sont pas appropriés pour une détention de plus longue durée.</w:t>
      </w:r>
    </w:p>
    <w:p>
      <w:r>
        <w:rPr>
          <w:b/>
        </w:rPr>
        <w:t>E. 3.6</w:t>
      </w:r>
    </w:p>
    <w:p>
      <w:r>
        <w:t>Dans ces conditions, il appartenait à l'autorité saisie de la demande de mise en détention de vérifier que celle-ci avait lieu dans des conditions acceptables, au regard notamment des art. 234 et 235 al. 1 CPP qui imposent une exécution de la détention provisoire dans des établissements appropriés, et conforme au principe de la proportionnalité. Saisi d'allégations de mauvais traitements subis dans ce cadre, il lui appartenait d'élucider les faits et de constater, le cas échéant, les irrégularités dénoncées. Le simple fait de donner acte au recourant du dépassement du délai de 48h n'est à cet égard pas suffisant. Comme cela est relevé ci-dessus, une telle constatation ne saurait avoir pour conséquence la remise en liberté du prévenu. Par ailleurs, ce n'est qu'à l'issue de la procédure qu'il y aurait lieu de tirer les conséquences d'une telle constatation (cf. les art. 429 ss CPP s'agissant de l'indemnisation). Les prétentions du recourant en indemnisation sont à cet égard prématurées. Néanmoins, l'intéressé a droit à une enquête prompte et sérieuse, de sorte que ses griefs doivent être examinés immédiatement (arrêt 1B_788/2012 du 5 février 2013).</w:t>
      </w:r>
    </w:p>
    <w:p>
      <w:r>
        <w:rPr>
          <w:b/>
        </w:rPr>
        <w:t>E. 4</w:t>
      </w:r>
    </w:p>
    <w:p>
      <w:r>
        <w:t>Sur le vu de ce qui précède, le recours doit être admis partiellement. L'arrêt attaqué est maintenu en tant qu'il confirme la prolongation de la détention provisoire (ch. II du dispositif), et la demande de mise en liberté est rejetée. Il est annulé pour le surplus et la cause est renvoyée à la cour cantonale afin que les allégations du recourant soient examinées. Il appartiendra à la Chambre des recours pénale de décider si elle entend elle-même procéder à cet examen, ou si elle renvoie la cause au Tmc. Le recourant, qui obtient gain de cause sur ce point, a droit à des dépens, à la charge du canton de Vaud. Cela rend sans objet sa demande d'assistance judiciaire. Conformément à l' art. 66 al. 4 LTF , il n'est pas perçu de frais judiciaires.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