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1B_398/2019 vom 26. November 2019</w:t>
      </w:r>
    </w:p>
    <w:p>
      <w:r>
        <w:t>Bundesgericht, 2019-11-26, FR</w:t>
      </w:r>
    </w:p>
    <w:p>
      <w:r>
        <w:rPr>
          <w:b/>
        </w:rPr>
        <w:t xml:space="preserve">Quelle: </w:t>
      </w:r>
      <w:r>
        <w:t>https://mcp.opencaselaw.ch/entscheid/bger_1B_398_2019</w:t>
      </w:r>
    </w:p>
    <w:p>
      <w:r>
        <w:t>FR: TF 1B_398/2019 du 26 novembre 2019</w:t>
      </w:r>
    </w:p>
    <w:p>
      <w:r>
        <w:t>IT: TF 1B_398/2019 del 26 novembre 2019</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Les décisions rendues par le Ministère public relatives à la récusation de policiers sont susceptibles d'un recours direct auprès du Tribunal fédéral ( art. 59 al. 1 let. a, 380 CPP et 80 al. 2 in fine LTF; ATF 138 IV 222 consid. 1 p. 223 s.). L'auteur de la demande de récusation a qualité pour recourir ( art. 81 al. 1 LTF ). Le recours a en outre été déposé en temps utile ( art. 100 al. 1 LTF ) et les conclusions qui sont prises sont recevables ( art. 107 al. 2 LTF ). Partant, il y a lieu d'entrer en matière.</w:t>
      </w:r>
    </w:p>
    <w:p>
      <w:r>
        <w:rPr>
          <w:b/>
        </w:rPr>
        <w:t>E. 2</w:t>
      </w:r>
    </w:p>
    <w:p>
      <w:r>
        <w:t>Le recourant fait valoir que le rapport d'investigation policière du 7 mars 2019, par les termes qui y sont utilisés et l'appréciation qui y est exposée, serait le reflet d'une prévention des inspecteurs intimés à son égard, de sorte que leur récusation doit être prononcée en application de l' art. 56 let . f CPP.</w:t>
      </w:r>
    </w:p>
    <w:p>
      <w:r>
        <w:rPr>
          <w:b/>
        </w:rPr>
        <w:t>E. 2.1.1</w:t>
      </w:r>
    </w:p>
    <w:p>
      <w:r>
        <w:t>Toute personne exerçant une fonction au sein d'une autorité pénale est récusable pour l'un des motifs prévus aux art. 56 let. a à e CPP. Elle l'est également, selon l' art. 56 let .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de l' art. 56 CPP . Elle correspond à la garantie d'un tribunal indépendant et impartial instituée par les art. 30 al. 1 Cst. et 6 par. 1 CEDH ( ATF 143 IV 69 consid 3.2 p. 74). Cet article du Code de procédure concrétise aussi les droits déduits de l' art. 29 al. 1 Cst. garantissant l'équité du procès et assure au justiciable cette protection lorsque d'autres autorités ou organes que des tribunaux sont concernés ( ATF 141 IV 178 consid. 3.2.2 p. 179 s.; 127 I 196 consid. 2b p. 198). Une demande de récusation peut donc être déposée à l'encontre d'un fonctionnaire de police, dès lors qu'il est un membre des autorités de poursuite pénale ( art. 12 let. a CPP ).</w:t>
      </w:r>
    </w:p>
    <w:p>
      <w:r>
        <w:t>Si les art. 56 let. b à e CPP s'appliquent de manière similaire à celle prévalant pour les membres des autorités judiciaires, une appréciation différenciée peut s'imposer s'agissant de l'application de la clause générale posée à l' art. 56 let . f CPP.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1B_379/2016 du 19 décembre 2016 consid. 2.1.1 et les références citées; arrêt 1B_69/2013 du 27 juin 2013 consid. 4.1 et 4.2 et les arrêts cités).</w:t>
      </w:r>
    </w:p>
    <w:p>
      <w:r>
        <w:t>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(arrêt 1B_257/2019 du 7 octobre 2019 consid. 2.2; ATF 141 IV 178 consid. 3.2.2 p. 179 s.; 138 IV 142 consid. 2.2.1 p. 145). En ce qui concerne la police, il n'y a lieu de se distancer de ces principes que dans la mesure où la direction de la procédure et les obligations en découlant ne lui incombent pas (cf. art. 61 let. a CPP ; arrêt 1B_379/2016 du 19 décembre 2016 consid. 2.1.1).</w:t>
      </w:r>
    </w:p>
    <w:p>
      <w:r>
        <w:rPr>
          <w:b/>
        </w:rPr>
        <w:t>E. 2.1.2</w:t>
      </w:r>
    </w:p>
    <w:p>
      <w:r>
        <w:t>Selon la jurisprudence,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144 I 159 consid. 4.3 p. 162; 141 IV 178 consid. 3.2.1 p. 179; 138 IV 142 consid. 2.1 p. 144).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 141 IV 178 consid. 3.2.3 p. 180; 138 IV 142 consid. 2.3 p. 146).</w:t>
      </w:r>
    </w:p>
    <w:p>
      <w:r>
        <w:rPr>
          <w:b/>
        </w:rPr>
        <w:t>E. 2.2.1</w:t>
      </w:r>
    </w:p>
    <w:p>
      <w:r>
        <w:t>En l'espèce, s'agissant des termes " vice " et " addiction " employés par les inspecteurs intimés pour qualifier l'attitude du recourant s'agissant des jeux d'argent, on ne saurait à l'évidence les comprendre dans leur acception médicale. Il apparaît en effet que ces mots, même si on peut y voir éventuellement une connotation dépréciative à l'égard du recourant, ont été choisis pour qualifier ses dépenses de jeux, dont l'enquête menée par les intimés a établi qu'elles étaient très élevées par rapport à ses revenus et sa situation financière. Dans ces circonstances, les termes litigieux ne faisaient que laisser transparaître l'appréciation des inspecteurs de police fondée sur des éléments du dossier, sans qu'on puisse y voir une prévention de leur part à l'égard du recourant.</w:t>
      </w:r>
    </w:p>
    <w:p>
      <w:r>
        <w:rPr>
          <w:b/>
        </w:rPr>
        <w:t>E. 2.2.2</w:t>
      </w:r>
    </w:p>
    <w:p>
      <w:r>
        <w:t>Concernant la mention selon laquelle le recourant avait été inquiété pour des vols d'espèces en 2016, sans faire état du classement intervenu dans la procédure, ce reproche est dépourvu de pertinence. Dans la mesure où l'exactitude des faits relevés n'est pas contestée, il sera de la compétence du Procureur, respectivement du juge du fond, dans le cadre de l'examen des antécédents du recourant, de s'informer de la suite donnée à cette dénonciation.</w:t>
      </w:r>
    </w:p>
    <w:p>
      <w:r>
        <w:rPr>
          <w:b/>
        </w:rPr>
        <w:t>E. 2.2.3</w:t>
      </w:r>
    </w:p>
    <w:p>
      <w:r>
        <w:t>Le recourant reproche encore aux intimés de l'avoir cité de manière inexacte dans leur rapport, en ajoutant l'adverbe " malheureusement " en relation avec les propos tenus par le recourant lors de son audition du 28 janvier 2019 quant au fait qu'il jouait au</w:t>
      </w:r>
    </w:p>
    <w:p>
      <w:r>
        <w:t>black jack . Avec le recourant, il faut admettre qu'une simple comparaison des textes permet de constater qu'il ne s'est pas exprimé dans les termes rapportés par les intimés. Le Procureur, de même que le juge du fond, pourront toutefois facilement constater cette erreur. Cela étant, l'ajout de l'adverbe " malheureusement " dans une phrase où le recourant dit avoir " connu le</w:t>
      </w:r>
    </w:p>
    <w:p>
      <w:r>
        <w:t>black jack " ne révèle pas une prévention des auteurs du rapport. Cette adjonction n'a pas d'emblée une connotation négative, tout au plus inclut-elle une notion de regret que le recourant aurait pu avoir eu face à sa découverte de ce jeu d'argent. Enfin, la seule erreur dans la citation ne suffit pas à établir une prévention des inspecteurs intimés.</w:t>
      </w:r>
    </w:p>
    <w:p>
      <w:r>
        <w:rPr>
          <w:b/>
        </w:rPr>
        <w:t>E. 2.2.4</w:t>
      </w:r>
    </w:p>
    <w:p>
      <w:r>
        <w:t>Sur le fond, les intimés ont fait état de différents éléments d'enquête, tout en précisant qu'ils étaient vraisemblables, supposés ou hypothétiques. Cette manière de faire ne permet pas de voir la moindre prévention à l'égard du recourant. Le contraire aurait en revanche pu être problématique, en particulier s'ils avaient affirmé de manière catégorique l'existence de faits qu'ils estimaient seulement vraisemblables. A la lecture du texte du rapport, on comprend ainsi aisément que l'appréciation définitive est laissée au Procureur, respectivement au juge du fond.</w:t>
      </w:r>
    </w:p>
    <w:p>
      <w:r>
        <w:rPr>
          <w:b/>
        </w:rPr>
        <w:t>E. 2.2.5</w:t>
      </w:r>
    </w:p>
    <w:p>
      <w:r>
        <w:t>On relève enfin que, même pris dans leur globalité, les reproches du recourant ne permettent pas d'admettre l'existence d'une prévention de la part des inspecteurs à l'encontre du recourant.</w:t>
      </w:r>
    </w:p>
    <w:p>
      <w:r>
        <w:rPr>
          <w:b/>
        </w:rPr>
        <w:t>E. 2.3</w:t>
      </w:r>
    </w:p>
    <w:p>
      <w:r>
        <w:t>Compte tenu de ces éléments, l'autorité précédente n'a pas violé le droit fédéral en rejetant la demande de récusation formée contre les intimés.</w:t>
      </w:r>
    </w:p>
    <w:p>
      <w:r>
        <w:rPr>
          <w:b/>
        </w:rPr>
        <w:t>E. 3</w:t>
      </w:r>
    </w:p>
    <w:p>
      <w:r>
        <w:t>Il s'ensuit que le recours doit être rejeté. Les conclusions du recours étant d'emblée vouées à l'échec, il y a lieu de rejeter la demande d'assistance judiciaire ( art. 64 al. 1 LTF ) et de mettre les frais judiciaires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