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1B_398/2018 vom 14. September 2018</w:t>
      </w:r>
    </w:p>
    <w:p>
      <w:r>
        <w:t>Bundesgericht, 2018-09-14, FR</w:t>
      </w:r>
    </w:p>
    <w:p>
      <w:r>
        <w:rPr>
          <w:b/>
        </w:rPr>
        <w:t xml:space="preserve">Quelle: </w:t>
      </w:r>
      <w:r>
        <w:t>https://mcp.opencaselaw.ch/entscheid/bger_1B_398_2018</w:t>
      </w:r>
    </w:p>
    <w:p>
      <w:r>
        <w:t>FR: TF 1B_398/2018 du 14 septembre 2018</w:t>
      </w:r>
    </w:p>
    <w:p>
      <w:r>
        <w:t>IT: TF 1B_398/2018 del 14 settembre 2018</w:t>
      </w:r>
    </w:p>
    <w:p>
      <w:pPr>
        <w:pStyle w:val="Heading2"/>
      </w:pPr>
      <w:r>
        <w:t>Erwägungen</w:t>
      </w:r>
    </w:p>
    <w:p>
      <w:r>
        <w:rPr>
          <w:b/>
        </w:rPr>
        <w:t>E. 1</w:t>
      </w:r>
    </w:p>
    <w:p>
      <w:r>
        <w:t>Le recours en matière pénale ( art. 78 al. 1 LTF ) est ouvert contre une décision relative à la détention provisoire au sens des art. 212 ss CPP . Si la détention provisoire repose actuellement sur l'ordonnance du 21 août 2018 - décision qui n'est pas à l'origine de la présente cause -, le recourant dispose toujours d'un intérêt actuel et pratique à la vérification des conditions ayant conduit à la confirmation du rejet de sa demande de remise en liberté (cf. art. 81 al. 1 let. a et b ch. 1 LTF). Un prononcé ordonnant le maintien en détention du prévenu est une décision incidente susceptible de lui causer un préjudice irréparable au sens de l' art. 93 al. 1 let. a LTF (arrêt 1B_6/2018 du 24 janvier 2018 consid. 1.1). Le recours a en outre été déposé en temps utile ( art. 45 et 100 al. 1 LTF ) contre une décision rendue en dernière instance cantonale ( art. 80 LTF ) et les conclusions présentées sont recevables au regard de l' art. 107 al. 2 LTF . Partant, il y a lieu d'entrer en matière.</w:t>
      </w:r>
    </w:p>
    <w:p>
      <w:r>
        <w:rPr>
          <w:b/>
        </w:rPr>
        <w:t>E. 2</w:t>
      </w:r>
    </w:p>
    <w:p>
      <w:r>
        <w:t>Les pièces produites par le Ministère public, qui ne tendent notamment pas à contester la recevabilité du recours, sont irrecevables, étant ultérieures à l'arrêt attaqué ( art. 99 al. 1 LTF ). Elles paraissent au demeurant tendre avant tout à démontrer la persistance d'un risque de collusion. Or, un tel danger n'a pas été retenu par la cour cantonale dans la décision attaquée et le Ministère public n'a pas déposé de recours tendant à contester cette appréciation, cette question n'étant ainsi pas l'objet du litige soumis devant le Tribunal fédéral. En tout état de cause, le Ministère public pourra, le cas échéant, faire valoir ses arguments en lien avec cette problématique dans le cadre d'une requête de prolongation de la détention provisoire.</w:t>
      </w:r>
    </w:p>
    <w:p>
      <w:r>
        <w:rPr>
          <w:b/>
        </w:rPr>
        <w:t>E. 3</w:t>
      </w:r>
    </w:p>
    <w:p>
      <w:r>
        <w:t>Le recourant ne remet pas en cause l'existence de charge suffisantes pesant à son encontre (cf. art. 221 al. 1 CPP ).</w:t>
      </w:r>
    </w:p>
    <w:p>
      <w:r>
        <w:t>Il reproche en revanche à l'autorité précédente d'avoir retenu l'existence d'un risque de fuite, respectivement le défaut de mesures de substitution propres à le pallier.</w:t>
      </w:r>
    </w:p>
    <w:p>
      <w:r>
        <w:rPr>
          <w:b/>
        </w:rPr>
        <w:t>E. 3.1</w:t>
      </w:r>
    </w:p>
    <w:p>
      <w:r>
        <w:t>Selon la jurisprudence, le risque de fuite au sens de l' 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 ATF 143 IV 160 consid. 4.3 p. 167).</w:t>
      </w:r>
    </w:p>
    <w:p>
      <w:r>
        <w:rPr>
          <w:b/>
        </w:rPr>
        <w:t>E. 3.2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et les arrêts cités).</w:t>
      </w:r>
    </w:p>
    <w:p>
      <w:r>
        <w:rPr>
          <w:b/>
        </w:rPr>
        <w:t>E. 3.3</w:t>
      </w:r>
    </w:p>
    <w:p>
      <w:r>
        <w:t>La cour cantonale a tout d'abord indiqué que la péremption d'un passeport ne signifiait pas que son détenteur aurait perdu la nationalité de l'État émetteur ou que son renouvellement imposerait de se rendre sur le territoire national, étant généralement suffisant de se tourner vers une représentation consulaire. La juridiction précédente a ensuite retenu que la suspicion d'un déménagement à Dubaï reposait essentiellement sur les déclarations de l'épouse du recourant - laquelle semblait regretter que le projet d'emménagement envisagé depuis 2013 n'ait pas été mis à exécution - et sur le déplacement du recourant dans cette ville, voyage concomitant à la vente de son terrain en France et effectué notamment pour retirer une partie de l'argent de cette transaction. L'autorité cantonale a cependant relevé que le séjour du recourant avait été bref, qu'il était revenu en Suisse et que, selon son épouse, ce voyage aurait été consacré à des frivolités; de plus, le prix de vente, certes substantiel, n'apparaissait toutefois pas, notamment eu égard aux montants visés par la plainte pénale, suffisamment élevé pour en déduire qu'une personne - de nationalité suisse et établie en Suisse depuis trente ans, avec trois enfants scolarisés dans ce pays et une épouse y suivant une chimiothérapie - préparerait le transfert de son centre de vie dans un autre lieu, simplement parce que les perspectives d'emploi pour un occidental y seraient aisées. Les juges cantonaux ont en revanche ensuite constaté la présence des soeurs du recourant à Dubaï, sa maîtrise de la langue arabe et l'imminence de la fin de ses allocations de chômage, circonstances qui "combinées" avec la vente immobilière récente et un attrait manifeste pour la ville susmentionnée, voire pour les opportunités d'emploi qu'elle offrirait, constituaient un "faisceau d'indices" à l'appui d'un risque de fuite, auquel s'ajoutait de plus la gravité des charges.</w:t>
      </w:r>
    </w:p>
    <w:p>
      <w:r>
        <w:rPr>
          <w:b/>
        </w:rPr>
        <w:t>E. 3.4</w:t>
      </w:r>
    </w:p>
    <w:p>
      <w:r>
        <w:t>Ce raisonnement ne prête pas le flanc à la critique et le recourant ne développe aucune argumentation propre à le remettre en cause. En particulier, il ne fait pas état d'élément (s) qui n'aurai (en) t pas été pris en compte par l'autorité précédente ou qui l'aurai (en) t été de manière erronée. Ce faisant, il s'en prend uniquement à l'appréciation effectuée par la cour cantonale. Or, le seul fait que cette dernière ait déduit des circonstances d'espèce des conclusions différentes de celles auxquelles aspire le recourant n'est pas suffisant pour considérer que la décision serait arbitraire.</w:t>
      </w:r>
    </w:p>
    <w:p>
      <w:r>
        <w:t>Contrairement de plus à ce que soutient le recourant, le raisonnement de l'autorité précédente n'est pas contradictoire. En effet, cette dernière a rappelé que certains éléments ne suffisaient pas en soi pour retenir un risque de fuite dans le cas d'espèce vu les liens du recourant avec la Suisse (cf. en particulier le montant de la vente immobilière ou les perspectives d'emploi à l'étranger); en revanche, leur confrontation avec d'autres circonstances parallèles (voyage intervenu de manière concomitante ou peu après la vente immobilière, retrait de l'argent perçu et gravité des charges pesant sur le recourant), ainsi que le choix de la destination (ancien projet d'établissement à Dubaï, résidence de ses soeurs dans cette ville, maîtrise de l'arabe, fin probable de son droit aux allocations du chômage et perspectives d'emploi à Dubaï) permettaient d'avoir une appréciation différente de la force des attaches du recourant en Suisse et de retenir ainsi l'existence d'un risque de fuite.</w:t>
      </w:r>
    </w:p>
    <w:p>
      <w:r>
        <w:t>Au regard de ces considérations, la cour cantonale n'a dès lors pas violé le droit fédéral ou procédé de manière arbitraire en confirmant l'existence de ce danger et ce grief peut être écarté.</w:t>
      </w:r>
    </w:p>
    <w:p>
      <w:r>
        <w:rPr>
          <w:b/>
        </w:rPr>
        <w:t>E. 3.5</w:t>
      </w:r>
    </w:p>
    <w:p>
      <w:r>
        <w:t>Conformément au principe de la proportionnalité ancré à l' art. 36 al. 3 Cst. , le juge de la détention doit examiner les possibilités de mettre en oeuvre d'autres solutions moins dommageables que la détention ( ATF 142 IV 367 consid. 2.1 p. 370; 141 IV 190 consid. 3.1 p. 192). Cette exigence est concrétisée par l' art. 237 al. 1 CPP , qui prévoit que le tribunal compétent ordonne une ou plusieurs mesures moins sévères en lieu et place de la détention si ces mesures permettent d'atteindre le même but que la détention.</w:t>
      </w:r>
    </w:p>
    <w:p>
      <w:r>
        <w:t>A cet égard, la cour cantonale a retenu que le dépôt du passeport suisse ne suffisait pas, à lui seul, à réfréner toute velléité de départ, ce que ne conteste pas le recourant. La juridiction précédente a ensuite considéré que la nationalité irakienne pourrait faciliter l'obtention d'un titre de voyage valide même après le dépôt du passeport irakien, dès lors que rien ne disait qu'une photocopie de celui-ci ou la production d'autres documents probants ne suffirait pas pour que l'autorité consulaire délivre un nouveau document. Le recourant ne développe aucune argumentation sur cette question, se limitant à soutenir que cette affirmation serait sans fondement et dès lors arbitraire; ce faisant, il ne satisfait pas à ses obligations en matière de motivation (cf. art. 42 al. 2 LTF ). En particulier, il ne donne aucune indication sur les conditions qui seraient demandées pour obtenir le renouvellement de son passeport qu'il ne serait pas à même de remplir sans présenter l'ancien; il ne prétend pas non plus d'ailleurs que l'obtention d'un tel document serait impossible en cas de perte du passeport original. En tout état de cause, les autorités suisses ne sont pas habilitées à empêcher les autorités étrangères d'établir de nouveaux documents officiels et le dépôt de document étranger est ainsi sans effet véritable sur la possibilité de quitter la Suisse (arrêt 1B_211/2017 du 27 juin 2017 consid. 4 et les références citées).</w:t>
      </w:r>
    </w:p>
    <w:p>
      <w:r>
        <w:t>L'autorité précédente a encore exclu le prononcé de sûretés, faute notamment en l'état de coopération de la part du recourant, constatation que ce dernier ne remet pas en cause. Ce même motif permet également de considérer qu'une assignation à résidence ne paraît pas être envisageable en l'état dans le cas d'espèce, le recourant ne la proposant d'ailleurs pas.</w:t>
      </w:r>
    </w:p>
    <w:p>
      <w:r>
        <w:t>On ne voit enfin pas en quoi le dépôt des papiers d'identité des membres de sa famille - mesure dont l'admissibilité est au demeurant fortement douteuse eu égard aux personnes alors visées - empêcherait le recourant de quitter, notamment seul, la Suisse.</w:t>
      </w:r>
    </w:p>
    <w:p>
      <w:r>
        <w:t>Partant, l'autorité précédente n'a pas violé le droit fédéral en estimant qu'il n'existait aucune mesure de substitution propre à pallier le risque de fuite retenu.</w:t>
      </w:r>
    </w:p>
    <w:p>
      <w:r>
        <w:rPr>
          <w:b/>
        </w:rPr>
        <w:t>E. 4</w:t>
      </w:r>
    </w:p>
    <w:p>
      <w:r>
        <w:t>Le recourant ne soutient pas, à juste titre, que la durée de la détention subie violerait le principe de proportionnalité.</w:t>
      </w:r>
    </w:p>
    <w:p>
      <w:r>
        <w:rPr>
          <w:b/>
        </w:rPr>
        <w:t>E. 5</w:t>
      </w:r>
    </w:p>
    <w:p>
      <w:r>
        <w:t>Il s'ensuit que le recours est rejeté dans la mesure où il est recevable.</w:t>
      </w:r>
    </w:p>
    <w:p>
      <w:r>
        <w:t>Le recourant a demandé l'octroi de l'assistance judiciaire ( art. 64 al. 1 LTF ). Le recours était cependant d'emblée dénué de chances de succès et le recourant n'a pas établi son indigence, n'étant en particulier pas suffisant à cet égard de faire référence à la demande d'assistance judiciaire déposée le 15 juin 2018. Le recourant supporte dès lors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