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1B_397/2021 vom 23. September 2021</w:t>
      </w:r>
    </w:p>
    <w:p>
      <w:r>
        <w:t>Bundesgericht, 2021-09-23, DE</w:t>
      </w:r>
    </w:p>
    <w:p>
      <w:r>
        <w:rPr>
          <w:b/>
        </w:rPr>
        <w:t xml:space="preserve">Quelle: </w:t>
      </w:r>
      <w:r>
        <w:t>https://mcp.opencaselaw.ch/entscheid/bger_1B_397_2021</w:t>
      </w:r>
    </w:p>
    <w:p>
      <w:r>
        <w:t>FR: TF 1B_397/2021 du 23 septembre 2021</w:t>
      </w:r>
    </w:p>
    <w:p>
      <w:r>
        <w:t>IT: TF 1B_397/2021 del 23 settembre 2021</w:t>
      </w:r>
    </w:p>
    <w:p>
      <w:pPr>
        <w:pStyle w:val="Heading2"/>
      </w:pPr>
      <w:r>
        <w:t>Erwägungen</w:t>
      </w:r>
    </w:p>
    <w:p>
      <w:r>
        <w:rPr>
          <w:b/>
        </w:rPr>
        <w:t>E. 1</w:t>
      </w:r>
    </w:p>
    <w:p>
      <w:r>
        <w:t>Der sich im vorzeitigen Massnahmenvollzug befindende Untersuchungsgefangene A.________ beantragte am 7. Juni 2021, den vorzeitigen Massnahmenvollzug abzubrechen und ihn wieder in den vorzeitigen Strafvollzug zu versetzen. Diesen Antrag wies die Staatsanwaltschaft des Kantons Solothurn am 9. Juni 2021 ab.</w:t>
      </w:r>
    </w:p>
    <w:p>
      <w:r>
        <w:t>Mit Beschluss vom 6. Juli 2021 hat das Obergericht des Kantons Solothurn die von A.________ dagegen erhobene Beschwerde abgewiesen.</w:t>
      </w:r>
    </w:p>
    <w:p>
      <w:r>
        <w:t>Mit Eingabe vom 16. Juli 2021 erhebt A.________ Beschwerde gegen diesen Beschluss und beantragt sinngemäss, ihn aufzuheben. Er wolle keine Massnahme mehr machen; im Zeitpunkt, in dem er dem vorzeitigen Massnahmenvollzug zugestimmt habe, sei ihm nicht bewusst gewesen, was auf ihn zukomme.</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bringt im Wesentlichen einzig vor, dass er "keine Massnahme machen will". Damit legt er nicht dar, inwiefern der angefochtene Entscheid bundesrechtswidrig sein soll, und das ist auch nicht ersichtlich. Auf die Beschwerde ist wegen Verletzung der gesetzlichen Begründungspflicht im vereinfachten Verfahren nicht einzutreten, wobei auf die Erhebung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