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397/2020 vom 21. August 2020</w:t>
      </w:r>
    </w:p>
    <w:p>
      <w:r>
        <w:t>Bundesgericht, 2020-08-21, IT</w:t>
      </w:r>
    </w:p>
    <w:p>
      <w:r>
        <w:rPr>
          <w:b/>
        </w:rPr>
        <w:t xml:space="preserve">Quelle: </w:t>
      </w:r>
      <w:r>
        <w:t>https://mcp.opencaselaw.ch/entscheid/bger_1B_397_2020</w:t>
      </w:r>
    </w:p>
    <w:p>
      <w:r>
        <w:t>FR: TF 1B 397/2020 du 21 août 2020</w:t>
      </w:r>
    </w:p>
    <w:p>
      <w:r>
        <w:t>IT: TF 1B 397/2020 del 21 agosto 2020</w:t>
      </w:r>
    </w:p>
    <w:p>
      <w:pPr>
        <w:pStyle w:val="Heading2"/>
      </w:pPr>
      <w:r>
        <w:t>Regeste</w:t>
      </w:r>
    </w:p>
    <w:p>
      <w:r>
        <w:t>Procedimento penale; accesso a documenti ufficiali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in quanto presentato da A.________, è divenuto privo di oggetto e la sua causa è stralciata dai ruoli, mentre è inammissibile in quanto presentato da B.________.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ai ricorrenti, al co-curatore avv. Pascal Cattaneo, alla Commissione cantonale per la protezione dei dati e alla Corte dei reclami penali del Tribunale d'appello del Cantone Ticino. Losanna, 21 agosto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