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1B_396/2015 vom 24. Februar 2016</w:t>
      </w:r>
    </w:p>
    <w:p>
      <w:r>
        <w:t>Bundesgericht, 2016-02-24, DE</w:t>
      </w:r>
    </w:p>
    <w:p>
      <w:r>
        <w:rPr>
          <w:b/>
        </w:rPr>
        <w:t xml:space="preserve">Quelle: </w:t>
      </w:r>
      <w:r>
        <w:t>https://mcp.opencaselaw.ch/entscheid/bger_1B_396_2015</w:t>
      </w:r>
    </w:p>
    <w:p>
      <w:r>
        <w:t>FR: TF 1B_396/2015 du 24 février 2016</w:t>
      </w:r>
    </w:p>
    <w:p>
      <w:r>
        <w:t>IT: TF 1B_396/2015 del 24 febbraio 2016</w:t>
      </w:r>
    </w:p>
    <w:p>
      <w:pPr>
        <w:pStyle w:val="Heading2"/>
      </w:pPr>
      <w:r>
        <w:t>Erwägungen</w:t>
      </w:r>
    </w:p>
    <w:p>
      <w:r>
        <w:rPr>
          <w:b/>
        </w:rPr>
        <w:t>E. 1.1</w:t>
      </w:r>
    </w:p>
    <w:p>
      <w:r>
        <w:t>Die beiden Beschwerden betreffen dieselben Verfahrensbeteiligten und sind inhaltlich konnex. Dem Antrag des Beschwerdeführers entsprechend sind die Verfahren zu vereinigen.</w:t>
      </w:r>
    </w:p>
    <w:p>
      <w:r>
        <w:rPr>
          <w:b/>
        </w:rPr>
        <w:t>E. 1.2</w:t>
      </w:r>
    </w:p>
    <w:p>
      <w:r>
        <w:t>Zur Beschwerde in Strafsachen ist berechtigt, wer keine Möglichkeit erhielt, am Verfahren vor der Vorinstanz teilzunehmen ( Art. 81 Abs. 1 lit. a BGG ), und zudem ein rechtlich geschütztes Interesse an der Aufhebung oder Änderung des angefochtenen Entscheides hat ( Art. 81 Abs. 1 lit. b BGG ).</w:t>
      </w:r>
    </w:p>
    <w:p>
      <w:r>
        <w:rPr>
          <w:b/>
        </w:rPr>
        <w:t>E. 1.3</w:t>
      </w:r>
    </w:p>
    <w:p>
      <w:r>
        <w:t>Weder bei der angefochtenen prozessleitenden Verfügung vom 4. November 2015 noch beim angefochtenen Beschluss der Vorinstanz vom 21. Dezember 2015 (betreffend Rechtsverzögerung) handelt es sich um Entscheide, welche das hängige Strafverfahren für den beschwerdeführenden Beschuldigten oder für den Privatkläger abschliessen. Es handelt sich diesbezüglich um Zwischenentscheide im Sinne von Art. 93 BGG .</w:t>
      </w:r>
    </w:p>
    <w:p>
      <w:r>
        <w:rPr>
          <w:b/>
        </w:rPr>
        <w:t>E. 1.4</w:t>
      </w:r>
    </w:p>
    <w:p>
      <w:r>
        <w:t>Zu prüfen ist, ob der Beschwerdeführer ein rechtlich geschütztes eigenes Interesse an der Aufhebung oder Änderung der angefochtenen Entscheide hat ( Art. 81 Abs. 1 lit. b BGG ) und ob ihm überdies ein nicht wieder gutzumachender Rechtsnachteil droht ( Art. 93 Abs. 1 lit. a BGG ). Beide Sachurteilsvoraussetzungen sind hier zu verneinen:</w:t>
      </w:r>
    </w:p>
    <w:p>
      <w:r>
        <w:rPr>
          <w:b/>
        </w:rPr>
        <w:t>E. 1.5</w:t>
      </w:r>
    </w:p>
    <w:p>
      <w:r>
        <w:t>Zunächst ist der Streitgegenstand des vorinstanzlichen Beschwerdeverfahrens betreffend Rechtsverzögerung zu klären:</w:t>
      </w:r>
    </w:p>
    <w:p>
      <w:r>
        <w:t>Gegenstand des kantonalen StPO-Rechtsverzögerungsverfahrens waren keine materiellrechtlichen strafprozessualen Fragen. Zu prüfen war von Gesetzes wegen (Art. 396 Abs. 2 i.V.m. Art. 5 Abs. 1 und Art. 393 Abs. 1 lit. a und Abs. 2 lit. a StPO) allein die Verfahrensrüge, die vom Privatkläger verlangten Untersuchungshandlungen seien mit unbegründeter Verzögerung vorgenommen worden, das heisst, nicht innerhalb der Zeitspanne, die nach der Natur der Sache (und unter angemessener Berücksichtigung der Geschäftslast der Untersuchungsbehörde) bundesrechtskonform erschien, nachdem der Privatkläger zuvor bei der Untersuchungsbehörde entsprechend interveniert hatte (vgl. Patrick Guidon, in: Basler Kommentar StPO, 2. Aufl., Basel 2014, Art. 396 N. 17; Andreas Keller, in: Zürcher Kommentar StPO, 2. Aufl., Zürich 2014, Art. 396 N. 8; s.a. Urteil des Bundesgerichtes 1B_24/2013 vom 12. Februar 2013 E. 4). Demgegenüber hatte das Obergericht im Rechtsverzögerungsverfahren nicht darüber zu entscheiden, wie die hängigen Beweisanträge des Beschwerdeführers vom 7. September 2015 materiell zu behandeln seien oder wie das hängige Vorverfahren abzuschliessen sei. Diese materiellrechtlichen Fragen waren vielmehr der untersuchungsleitenden Staatsanwaltschaft vorbehalten (Art. 318 Abs. 2 und Art. 318-327 StPO ). Noch viel weniger konnten im Rechtsverzögerungsverfahren nach StPO einem allenfalls im Hauptverfahren zuständig werdenden Gericht (schon im hängigen Vorverfahren und noch vor einer allfälligen Anklageerhebung) irgendwelche Auflagen "auf Vorrat" (im Hinblick auf eine Verfahrensbeschleunigung im etwaigen Hauptverfahren) gemacht werden.</w:t>
      </w:r>
    </w:p>
    <w:p>
      <w:r>
        <w:rPr>
          <w:b/>
        </w:rPr>
        <w:t>E. 1.6</w:t>
      </w:r>
    </w:p>
    <w:p>
      <w:r>
        <w:t>Im angefochtenen Beschluss vom 21. Dezember 2015 wurde Folgendes erwogen:</w:t>
      </w:r>
    </w:p>
    <w:p>
      <w:r>
        <w:rPr>
          <w:b/>
        </w:rPr>
        <w:t>E. 1.6.1</w:t>
      </w:r>
    </w:p>
    <w:p>
      <w:r>
        <w:t>Die Staatsanwaltschaft habe unterdessen über die Beweisanträge des Beschuldigten entschieden und (am 11. November 2015) beim zuständigen Gericht Anklage erhoben. Insofern könne die Rechtsverzögerungsbeschwerde des Privatklägers zwar als gegenstandslos geworden abgeschrieben werden. Da dessen Feststellungsinteresse, wonach die Staatsanwaltschaft das Beschleunigungsgebot verletzt habe, aber weiterhin bestehe, sei auf die entsprechenden Vorbringen einzutreten. Nicht einzutreten sei auf das Rechtsbegehren des Privatklägers, wonach das zuständige Strafgericht anzuweisen sei, das Hauptverfahren nach erfolgter Anklageerhebung ohne weitere Verzögerung an die Hand zu nehmen und innert angemessener Frist, spätestens aber bis Ende April 2016, zu urteilen. Da das erstinstanzliche Gericht im Zeitpunkt der Erhebung der Rechtsverzögerungsbeschwerde gar noch nicht mit der Sache befasst gewesen sei, könne eine Rechtsverzögerung durch das Gericht nicht zur Diskussion stehen. Das betreffende Rechtsbegehren sei unzulässig. Ausserdem seien keinerlei Verzögerungen durch das Strafgericht dargetan.</w:t>
      </w:r>
    </w:p>
    <w:p>
      <w:r>
        <w:rPr>
          <w:b/>
        </w:rPr>
        <w:t>E. 1.6.2</w:t>
      </w:r>
    </w:p>
    <w:p>
      <w:r>
        <w:t>Die Staatsanwaltschaft habe im Vorverfahren das Beschleunigungsgebot verletzt. Der Privatkläger habe schon am 7. Oktober 2004 Strafanzeige gegen Unbekannt beim damals zuständigen Untersuchungsrichteramt IV Berner Oberland erhoben. Die polizeilichen Ermittlungen seien mit Bericht vom 3. Juli 2006 abgeschlossen worden. Zwischen 2004 und Juni 2008 hätten sich vier verschiedene Untersuchungsleiter mit dem Fall befasst, ohne dass ein gezieltes Vorantreiben der Voruntersuchung feststellbar gewesen wäre. Die Untersuchungsbehörde habe sich der Sache erst am 25. Juni 2008 nachvollziehbar angenommen. Die auf den 9. September 2009 angesetzte Einvernahme des Beschuldigten habe (wegen gesundheitlichen Gründen in der Person des Beschuldigten) erst am 25. Oktober 2010 durchgeführt werden können. Die Staatsanwaltschaft habe auch geltend gemacht, ein Urteil des Bundesgerichtes vom 9. Januar 2013 betreffend ein Siegelungsgesuch des Beschuldigten sei ihr "erst anfangs August 2013 auf entsprechende Anfrage hin mitgeteilt" worden.</w:t>
      </w:r>
    </w:p>
    <w:p>
      <w:r>
        <w:rPr>
          <w:b/>
        </w:rPr>
        <w:t>E. 1.7</w:t>
      </w:r>
    </w:p>
    <w:p>
      <w:r>
        <w:t>Das Obergericht erwog, dass die Staatsanwaltschaft in diesem Zusammenhang (jedenfalls für den Zeitraum zwischen Juli 2006 und Juni 2008) eine "ungerechtfertigte Rechtsverzögerung" zu verantworten habe. Arbeitsüberlastung oder unzureichende personelle Dotierung vermöchten eine solche nicht zu rechtfertigen (vgl. angefochtener Beschluss, E. 4.3 S. 4 f., E. 7 S. 7).</w:t>
      </w:r>
    </w:p>
    <w:p>
      <w:r>
        <w:rPr>
          <w:b/>
        </w:rPr>
        <w:t>E. 1.8</w:t>
      </w:r>
    </w:p>
    <w:p>
      <w:r>
        <w:t>Auch das Dispositiv (Ziffer 2) des angefochtenen Beschlusses beschränkt sich demgemäss (in Gutheissung der Rechtsverzögerungsbeschwerde) auf die Feststellung, dass die Staatsanwaltschaft das strafprozessuale Beschleunigungsgebot verletzt hat. Auf weiter gehende Anträge des Privatklägers trat die Vorinstanz nicht ein, soweit sie diese nicht als bereits gegenstandslos geworden abschrieb (Dispositiv, Ziffer 1). Das Nichteintreten auf die betreffenden Rechtsbegehren hatte schon die Generalstaatsanwaltschaft in ihrer Stellungnahme vom 30. Oktober 2015 förmlich beantragt. Und in seiner prozessleitenden Verfügung vom 4. November 2015 erwog das Obergericht auch noch ausdrücklich und zutreffend, dass sich der Streitgegenstand der Rechtsverzögerungsbeschwerde auf die Frage beschränkte, ob die Staatsanwaltschaft (wie vom Privatkläger geltend gemacht) das Beschleunigungsgebot verletzt hat.</w:t>
      </w:r>
    </w:p>
    <w:p>
      <w:r>
        <w:rPr>
          <w:b/>
        </w:rPr>
        <w:t>E. 1.9</w:t>
      </w:r>
    </w:p>
    <w:p>
      <w:r>
        <w:t>Der Beschwerdeführer legt nicht nachvollziehbar dar, inwiefern ihm im Rahmen der von der Vorinstanz geprüften Frage, ob die vom Privatkläger beanstandeten Untersuchungshandlungen ohne unbegründete Verzögerung vorgenommen wurden, ein nicht wieder gutzumachender Rechtsnachteil drohte oder droht. Ebenso wenig ist in diesem Zusammenhang ein rechtlich geschütztes eigenes Interesse an der Aufhebung oder Änderung der angefochtenen Entscheide ersichtlich:</w:t>
      </w:r>
    </w:p>
    <w:p>
      <w:r>
        <w:t>Wie oben dargelegt, hat das Obergericht eine Verletzung des strafprozessualen Beschleunigungsgebotes durch die Staatsanwaltschaft festgestellt. Die polizeilichen Ermittlungen seien mit Bericht vom 3. Juli 2006 abgeschlossen worden. Die Untersuchungsbehörde habe sich der Sache jedoch erst am 25. Juni 2008 nachvollziehbar angenommen. Es ist nicht dargetan, inwiefern dem Beschwerdeführer und Beschuldigten durch diese Feststellung ein nicht wieder gutzumachender rechtlicher Nachteil drohen sollte. Er verkennt, dass materiellrechtliche prozessuale Fragen (Abweisung oder Gutheissung seiner Beweisanträge, "Vorwürfe" gegen ihn, Art der Erledigung des Vorverfahrens, allfälliges gerichtliches Hauptverfahren usw.) schon von Gesetzes wegen gar nicht Streitgegenstand des Rechtsverzögerungsverfahrens bilden konnten. Darauf hatte ihn auch bereits die Verfahrensleitung des Obergerichtes (zu Beginn des vorinstanzlichen Verfahrens) zutreffend hingewiesen. Es kann offen bleiben, ob die schon gegen die prozessleitende Verfügung vom 4. November 2015 (beim Bundesgericht) erhobene Beschwerde durch den Entscheid der Vorinstanz in der Sache vom 21. Dezember 2015 unterdessen gegenstandslos geworden ist. Angesichts des gesetzlich klar umrissenen Prozessthemas der vorinstanzlich beurteilten Rechtsverzögerungsbeschwerde (Art. 396 Abs. 2 i.V.m. Art. 5 Abs. 1 und Art. 393 Abs. 1 lit. a und Abs. 2 lit. a StPO) war jedenfalls auch diesbezüglich von Anfang an weder ein drohender Rechtsnachteil des Beschuldigten ersichtlich, noch ein rechtlich geschütztes eigenes Verfahrensinteresse.</w:t>
      </w:r>
    </w:p>
    <w:p>
      <w:r>
        <w:rPr>
          <w:b/>
        </w:rPr>
        <w:t>E. 2</w:t>
      </w:r>
    </w:p>
    <w:p>
      <w:r>
        <w:t>Auf die Beschwerden ist nicht einzutreten.</w:t>
      </w:r>
    </w:p>
    <w:p>
      <w:r>
        <w:t>Dem Ausgang der Verfahren entsprechend, sind die Gerichtskosten dem Beschwerdeführer aufzuerlegen ( Art. 66 Abs. 1 BGG ). Er hat dem anwaltlich vertretenen privaten Beschwerdegegner zudem eine angemessene Parteientschädigung zu entrichten ( Art. 68 BGG ).</w:t>
      </w:r>
    </w:p>
    <w:p>
      <w:r>
        <w:t>Mit dem vorliegenden Entscheid wird das Gesuch um aufschiebende Wirkung der Beschwerde vom 10. November 2015 (bzw. Erlass einer "superprovisorischen" verfahrensleitenden Verfügung) hinfällig.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