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1B_395/2022 vom 23. Juni 2023</w:t>
      </w:r>
    </w:p>
    <w:p>
      <w:r>
        <w:t>Bundesgericht, 2023-06-23, DE</w:t>
      </w:r>
    </w:p>
    <w:p>
      <w:r>
        <w:rPr>
          <w:b/>
        </w:rPr>
        <w:t xml:space="preserve">Quelle: </w:t>
      </w:r>
      <w:r>
        <w:t>https://mcp.opencaselaw.ch/entscheid/bger_1B_395_2022</w:t>
      </w:r>
    </w:p>
    <w:p>
      <w:r>
        <w:t>FR: TF 1B_395/2022 du 23 juin 2023</w:t>
      </w:r>
    </w:p>
    <w:p>
      <w:r>
        <w:t>IT: TF 1B_395/2022 del 23 giugno 2023</w:t>
      </w:r>
    </w:p>
    <w:p>
      <w:pPr>
        <w:pStyle w:val="Heading2"/>
      </w:pPr>
      <w:r>
        <w:t>Erwägungen</w:t>
      </w:r>
    </w:p>
    <w:p>
      <w:r>
        <w:rPr>
          <w:b/>
        </w:rPr>
        <w:t>E. 1</w:t>
      </w:r>
    </w:p>
    <w:p>
      <w:r>
        <w:t>Angefochten ist eine Verfügung des Zwangsmassnahmengerichts betreffend Entsiegelung. Es handelt sich um einen kantonal letztinstanzlichen Entscheid in einer Strafsache (vgl. Art. 78 Abs. 1 und Art. 80 BGG i.V.m. Art. 248 Abs. 3 lit. a und Art. 380 StPO ).</w:t>
      </w:r>
    </w:p>
    <w:p>
      <w:r>
        <w:t>Die Oberstaatsanwaltschaft ist zur Beschwerde legitimiert (Art. 81 Abs. 1 lit. b Ziff. 3 BGG i.V.m. Art. 381 Abs. 1 und 2 StPO ; vgl. BGE 142 IV 196 E. 1.5.2). Dies gilt auch für Beschwerden gegen die Ablehnung von Entsiegelungsgesuchen im Vorverfahren (Urteil 1B_185/2022 vom 22. Februar 2023 E. 1 mit Hinweis).</w:t>
      </w:r>
    </w:p>
    <w:p>
      <w:r>
        <w:t>Der angefochtene Entscheid schliesst das Strafverfahren gegen den Beschwerdegegner nicht ab. Er stellt einen Zwischenentscheid dar, der weder die Zuständigkeit noch den Ausstand betrifft. Gemäss Art. 93 Abs. 1 lit. a BGG ist die Beschwerde dagegen prinzipiell nur zulässig, wenn der Zwischenentscheid einen nicht wieder gutzumachenden Nachteil bewirken kann. Die Oberstaatsanwaltschaft legt dar, dass ihr bei der Aufklärung eines Verbrechens oder Vergehens ein empfindlicher Beweisverlust droht. Damit ist auch das Erfordernis des nicht wieder gutzumachenden Rechtsnachteils ( Art. 93 Abs. 1 lit. a BGG ) grundsätzlich erfüllt (vgl. Urteil 1B_372/2021 vom 16. Dezember 2021 E. 1).</w:t>
      </w:r>
    </w:p>
    <w:p>
      <w:r>
        <w:t>Da auch die übrigen Sachurteilsvoraussetzungen erfüllt sind, ist grundsätzlich auf die Beschwerde einzutreten.</w:t>
      </w:r>
    </w:p>
    <w:p>
      <w:r>
        <w:rPr>
          <w:b/>
        </w:rPr>
        <w:t>E. 2</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ein Entsiegelungsgesuch, hat das Zwangsmassnahmengericht im Entsiegelungsverfahren (auf entsprechende substanziierte Vorbringen der siegelungsberechtigten Person hin) zu prüfen, ob schutzwürdige Geheimnisinteressen oder andere gesetzliche Entsiegelungshindernisse einer Durchsuchung entgegenstehen (Art. 248 Abs. 2 bis 4 StPO; BGE 144 IV 74 E. 2.2; 141 IV 77 E. 4.1 mit Hinweisen).</w:t>
      </w:r>
    </w:p>
    <w:p>
      <w:r>
        <w:t>Die Entsiegelung setzt gemäss Art. 197 Abs. 1 lit. b StPO unter anderem einen hinreichenden Tatverdacht voraus. Nach der Rechtsprechung hat das Entsiegelungsgericht, anders als das erkennende Strafgericht, bei der Überprüfung des Tatverdachts keine erschöpfende Abwägung sämtlicher belastender und entlastender Beweisergebnisse vorzunehmen. Es hat lediglich zu prüfen, ob aufgrund der bisherigen Untersuchungsergebnisse genügend konkrete Anhaltspunkte für eine Straftat vorliegen, die Justizbehörden somit das Bestehen eines hinreichenden Tatverdachts mit vertretbaren Gründen bejahen durften. Hinweise auf eine strafbare Handlung müssen erheblich und konkreter Natur sein, um einen hinreichenden Tatverdacht begründen zu können ( BGE 141 IV 87 E. 1.3.1; Urteile 1B_125/2022 vom 6. Dezember 2022 E. 4.1; 1B_108/2020 vom 25. November 2020 E. 6.2.1; je mit Hinweisen).</w:t>
      </w:r>
    </w:p>
    <w:p>
      <w:r>
        <w:t>Die Staatsanwaltschaft hat das Entsiegelungsgesuch zu begründen (Urteile 1B_424/2013 vom 22. Juli 2014 E. 2.4, nicht publ. in BGE 140 IV 108 ; 1B_336/2018 vom 8. November 2018 E. 4.2 mit Hinweisen). An die Begründungsdichte sind angesichts der relativ kurzen Frist von 20 Tagen gemäss Art. 248 Abs. 2 StPO jedoch keine allzu hohen Anforderungen zu stellen (Urteile 1B_656/2021 vom 4. August 2022 E. 9.2; 1B_213/2016 vom 7. September 2016 E. 3.1.1 mit Hinweis).</w:t>
      </w:r>
    </w:p>
    <w:p>
      <w:r>
        <w:rPr>
          <w:b/>
        </w:rPr>
        <w:t>E. 3.1</w:t>
      </w:r>
    </w:p>
    <w:p>
      <w:r>
        <w:t>Nach der Vorinstanz besteht kein hinreichender Tatverdacht für die Entsiegelung des iPads. Sie erwägt, die Staatsanwaltschaft werfe dem Beschwerdegegner in ihrem Entsiegelungsgesuch vor, sich des Betrugs strafbar gemacht zu haben, indem er zusammen mit einem Mitbeschuldigten 65 Bilder und 10 Skulpturen unter unklarer Deklaration bzw. falschen Angaben zu überhöhten Preisen verkauft habe. Die Käuferschaft sei dabei über den tatsächlichen Wert der verkauften Objekte bewusst getäuscht worden. Nach der Vorinstanz hat die Staatsanwaltschaft mit diesen Ausführungen nicht dargelegt, inwiefern das beschriebene Verhalten arglistig im Sinne von Art. 146 StGB gewesen sein soll. "Offensichtliche Hinweise diesbezüglich" ergäben sich - so die Vorinstanz weiter - weder aus dem Polizeirapport vom 25. Mai 2022 noch aus den weiteren Untersuchungsakten. Dem Beschwerdegegner sei somit zuzustimmen, dass die Staatsanwaltschaft den Tatverdacht im Entsiegelungsgesuch nicht hinreichend umschrieben habe.</w:t>
      </w:r>
    </w:p>
    <w:p>
      <w:r>
        <w:rPr>
          <w:b/>
        </w:rPr>
        <w:t>E. 3.2</w:t>
      </w:r>
    </w:p>
    <w:p>
      <w:r>
        <w:t>Die Oberstaatsanwaltschaft rügt eine Verletzung von Art. 197 Abs. 1 lit. b, Art. 246 und Art. 248 StPO . Sie bringt vor, die Vorinstanz verkenne, dass die Ermittlungen noch ganz am Anfang stünden und Arglist in diesem Verfahrensstudium schwer nachzuweisen sei. Sie habe der Vorinstanz mit ihrem Entsiegelungsgesuch den Rapport der Kantonspolizei Zürich vom 25. Mai 2022 vorgelegt. Aus diesem gehe hervor, dass die beschuldigten Personen die Käuferschaft nicht darauf hingewiesen hätten, dass die verkauften Kunstwerke keine Originale seien. Vielmehr hätten sie der Käuferschaft (teilweise) Zertifikate vorgehalten oder in Aussicht gestellt, um die vermeintliche Echtheit der Objekte zu untermauern. Die Oberstaatsanwaltschaft macht geltend, falls hierzu gefälschte Zertifikate verwendet worden seien, stehe der Vorwurf der Urkundenfälschung im Raum. In diesem Fall wäre Arglist ohne Weiteres zu bejahen. Entgegen der Auffassung der Vorinstanz bestehe damit ein hinreichender Tatverdacht auf Betrug.</w:t>
      </w:r>
    </w:p>
    <w:p>
      <w:r>
        <w:rPr>
          <w:b/>
        </w:rPr>
        <w:t>E. 3.3</w:t>
      </w:r>
    </w:p>
    <w:p>
      <w:r>
        <w:t>Der Beschwerdegegner stimmt in seiner Vernehmlassung der Vorinstanz zu und macht geltend, es sei weder Sache des Gerichts noch der beschuldigten Person, den hinreichenden Tatverdacht aus den dem Entsiegelungsgesuch beigelegten Akten "herauszulesen". Die Staatsanwaltschaft müsse diesen vielmehr im Entsiegelungsgesuch selbst darlegen; andernfalls würde das rechtliche Gehör der von der Entsiegelung betroffenen Person verletzt.</w:t>
      </w:r>
    </w:p>
    <w:p>
      <w:r>
        <w:rPr>
          <w:b/>
        </w:rPr>
        <w:t>E. 3.4</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Nach der Rechtsprechung ist Arglist zu bejahen, wenn der Täter bzw. die Täterin mit einer gewissen Raffinesse oder Durchtriebenheit täuscht. Dieses Erfordernis ist erfüllt, wenn diese Person ein ganzes Lügengebäude errichtet oder sich besonderer Machenschaften oder Kniffe bedient ( BGE 142 IV 153 E. 2.2.2; 135 IV 76 E. 5.2; je mit Hinweisen). Eine mit gefälschten oder verfälschten Urkunden verübte Täuschung ist dem Grundsatz nach arglistig, da im geschäftlichen Verkehr in aller Regel auf die Echtheit von Urkunden vertraut werden darf. Das Gegenüber soll sich im Rechtsverkehr auf Urkunden verlassen können. Anders kann es sich verhalten, wenn die vorgelegten Urkunden ernsthafte Anzeichen für Unechtheit aufweisen ( BGE 133 IV 256 E. 4.4.3; Urteil 6B_1161/2021 vom 21. April 2023 E. 8.9.3.4; je mit Hinweisen).</w:t>
      </w:r>
    </w:p>
    <w:p>
      <w:r>
        <w:rPr>
          <w:b/>
        </w:rPr>
        <w:t>E. 3.5</w:t>
      </w:r>
    </w:p>
    <w:p>
      <w:r>
        <w:t>Die Beschwerde der Oberstaatsanwaltschaft ist begründet: Die Staatsanwaltschaft hat im Entsiegelungsgesuch knapp, aber nachvollziehbar dargelegt, weshalb sie den Beschwerdegegner des Betrugs verdächtigt. Dabei war sie (insbesondere angesichts des frühen Untersuchungsstadiums) nicht gehalten, alle Tatbestandsmerkmale nach Art. 146 StGB detailliert abzuhandeln (vgl. Urteil 1B_656/2021 vom 4. August 2022 E. 9.5). Indem die Vorinstanz weitere Ausführungen zum Tatbestandsmerkmal der Arglist voraussetzt, überspannt sie im vorliegenden Fall die Anforderungen an den Nachweis eines hinreichenden Tatverdachts. Zudem geht ihre Erwägung, wonach auch dem Polizeirapport vom 25. Mai 2022 keine "offensichtlichen Hinweise" betreffend das Tatbestandsmerkmal der Arglist zu entnehmen seien, fehl: Tatsächlich wird im fraglichen Polizeirapport - den die Vorinstanz entgegen der Auffassung des Beschwerdegegners bei der Prüfung des Entsiegelungsgesuchs zu Recht berücksichtigt - ausdrücklich darauf hingewiesen, dass die beschuldigten Personen Zertifikate zur Untermauerung der Täuschung verwendet haben könnten. Die Verwendung solcher Urkunden erfüllt das Tatbestandsmerkmal der Arglist regelmässig. Die Vorinstanz durfte bei dieser Sachlage das Entsiegelungsgesuch nicht mit der Begründung abweisen, die Staatsanwaltschaft habe den hinreichenden Tatverdacht nicht genügend umschrieben.</w:t>
      </w:r>
    </w:p>
    <w:p>
      <w:r>
        <w:rPr>
          <w:b/>
        </w:rPr>
        <w:t>E. 4</w:t>
      </w:r>
    </w:p>
    <w:p>
      <w:r>
        <w:t>Die Beschwerde ist gutzuheissen und Dispositiv-Ziffer 2 der angefochtenen Verfügung aufzuheben. Die Vorinstanz hat die übrigen Entsiegelungsvoraussetzungen nicht geprüft. Es ist für das Bundesgericht auch nicht ohne Weiteres aus den Akten des vorinstanzlichen Verfahrens erkennbar, ob die gesetzlichen Voraussetzungen erfüllt sind oder nicht. Die Sache ist daher - entsprechend dem Hauptantrag der Oberstaatsanwaltschaft - an die Vorinstanz zur Prüfung der restlichen Entsiegelungsvoraussetzungen zurückzuweisen.</w:t>
      </w:r>
    </w:p>
    <w:p>
      <w:r>
        <w:t>Die Gerichtskosten sind dem in der Sache unterliegenden Beschwerdegegner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