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1B_393/2017 vom 12. Oktober 2017</w:t>
      </w:r>
    </w:p>
    <w:p>
      <w:r>
        <w:t>Bundesgericht, 2017-10-12, FR</w:t>
      </w:r>
    </w:p>
    <w:p>
      <w:r>
        <w:rPr>
          <w:b/>
        </w:rPr>
        <w:t xml:space="preserve">Quelle: </w:t>
      </w:r>
      <w:r>
        <w:t>https://mcp.opencaselaw.ch/entscheid/bger_1B_393_2017</w:t>
      </w:r>
    </w:p>
    <w:p>
      <w:r>
        <w:t>FR: TF 1B_393/2017 du 12 octobre 2017</w:t>
      </w:r>
    </w:p>
    <w:p>
      <w:r>
        <w:t>IT: TF 1B_393/2017 del 12 ottobre 2017</w:t>
      </w:r>
    </w:p>
    <w:p>
      <w:pPr>
        <w:pStyle w:val="Heading2"/>
      </w:pPr>
      <w:r>
        <w:t>Erwägungen</w:t>
      </w:r>
    </w:p>
    <w:p>
      <w:r>
        <w:rPr>
          <w:b/>
        </w:rPr>
        <w:t>E. 1</w:t>
      </w:r>
    </w:p>
    <w:p>
      <w:r>
        <w:t>Le Tribunal fédéral examine d'office la recevabilité des recours qui lui sont soumis.</w:t>
      </w:r>
    </w:p>
    <w:p>
      <w:r>
        <w:rPr>
          <w:b/>
        </w:rPr>
        <w:t>E. 1.1</w:t>
      </w:r>
    </w:p>
    <w:p>
      <w:r>
        <w:t>Le recours en matière pénale ( art. 78 al. 1 LTF ) est ouvert contre les décisions rendues en matière pénale, dont font partie celles relevant de la procédure pénale (art. 29 al. 3 du règlement du Tribunal fédéral du 20 novembre 2006; RS 173.110.131).</w:t>
      </w:r>
    </w:p>
    <w:p>
      <w:r>
        <w:t>En vertu de l' art. 90 LTF , le recours en matière pénale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w:t>
      </w:r>
    </w:p>
    <w:p>
      <w:r>
        <w:t>En l'espèce, le recours est dirigé contre un arrêt cantonal qui, d'une part, a dénié au recourant la qualité pour recourir en raison de son absence d'intérêt juridique à contester la décision entreprise, mais qui, d'autre part, a néanmoins traité le fond de la contestation pour nier toute violation de l' art. 226 al. 4 let. b CPP . Dans la mesure où la cour cantonale a ainsi abordé le fond de la contestation, l'arrêt peut être qualifié de décision matérielle. Le dispositif de la décision entreprise ne laisse d'ailleurs pas de doute sur ce point, puisqu'il procède principalement au rejet du recours, certes "dans la mesure où il est recevable".</w:t>
      </w:r>
    </w:p>
    <w:p>
      <w:r>
        <w:t>Dans tous les cas, l'arrêt entrepris ne met pas fin à la procédure pénale ouverte contre le recourant et revêt, de ce fait, un caractère incident, de sorte que le recours n'est recevable qu'aux conditions restrictives de l' art. 93 al. 1 LTF . En procédure pénale, seule entre généralement en ligne de compte l'hypothèse du préjudice irréparable au sens de l' art. 93 al. 1 let. a LTF , par quoi la jurisprudence entend un dommage de nature juridique, qui ne puisse être réparé ultérieurement par un jugement final ou une autre décision favorable au recourant ( ATF 141 IV 284 consid. 2.2 p. 287; 137 IV 172 consid. 2.1 p. 173). En vertu de l' art. 42 al. 1 LTF , il incombe au recourant d'alléguer les faits qu'il considère comme propres à fonder sa qualité pour recourir ( ATF 141 IV 284 consid. 2.3 p. 287), à moins que celle-ci soit d'emblée évidente ( ATF 142 V 26 consid. 1.2 p. 28).</w:t>
      </w:r>
    </w:p>
    <w:p>
      <w:r>
        <w:rPr>
          <w:b/>
        </w:rPr>
        <w:t>E. 1.3</w:t>
      </w:r>
    </w:p>
    <w:p>
      <w:r>
        <w:t>Au chapitre de la recevabilité de son recours, le recourant se limite à indiquer qu'il s'agit d'une décision "relative à la détention provisoire". Or l'objet du présent recours n'a pas trait au refus de la mise en liberté prononcé à l'encontre du recourant, hypothèse dans laquelle un préjudice irréparable est admis sans autre discussion (arrêt 1B_373/2016 consid. 1.1 non publié aux ATF 143 IV 9 ). La présente contestation vise une tout autre question, soit celle de savoir si le juge de la détention devait, dans sa décision de prolongation qui n'est pas contestée en tant que telle, astreindre le Ministère public à procéder à différents actes d'instruction dans un délai déterminé. Dans ce contexte, on ne discerne pas en quoi le refus d'appliquer l' art. 226 al. 4 let. b CPP serait de nature à porter préjudice au recourant et celui-ci ne l'explique pas non plus. A raison, la cour cantonale a exposé que le refus d'astreindre le Ministère public à accélérer le rythme de l'enquête n'empêchera pas le détenu de requérir, si nécessaire et en temps utile, sa mise en liberté pour violation des principes de célérité ou de proportionnalité.</w:t>
      </w:r>
    </w:p>
    <w:p>
      <w:r>
        <w:t>Dans sa réplique, le recourant répète que toute procédure relative à la détention provisoire entraîne un préjudice irréparable puisque "le temps passé à tort ou en trop en détention provisoire ne peut être réparé". A titre d'illustration, il se réfère à la jurisprudence relative à l'exécution anticipée de peine (arrêt 1B_365/2016 consid. 1 non publié aux ATF 142 IV 367 ). Or refuser à un détenu une exécution anticipée de peine l'empêche de jouir d'un régime de détention plus favorable que celui de la détention provisoire, ce qui est constitutif d'un préjudice qui ne peut pas être réparé ultérieurement par une décision favorable. En revanche, comme rappelé par l'instance précédente, que l'injonction prévue par l' art. 226 al. 4 let. b CPP soit prononcée ou non, le détenu conserve sans restriction le droit de demander et, si les conditions en sont réunies, d'obtenir sa mise en liberté pour violation des principes de célérité ( ATF 140 IV 74 consid. 3.2 p. 80) ou de proportionnalité ( art. 212 al. 3 CPP ).</w:t>
      </w:r>
    </w:p>
    <w:p>
      <w:r>
        <w:rPr>
          <w:b/>
        </w:rPr>
        <w:t>E. 2</w:t>
      </w:r>
    </w:p>
    <w:p>
      <w:r>
        <w:t>Au vu de ce qui précède, le présent recours doit être déclaré irrecevable. Comme les conclusions du recours étaient vouées à l'échec, l'assistance judiciaire ne peut pas être accordée ( art. 64 al. 1 LTF ). A titre exceptionnel, il est renoncé à percevoir des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