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1B_391/2020 vom 4. August 2020</w:t>
      </w:r>
    </w:p>
    <w:p>
      <w:r>
        <w:t>Bundesgericht, 2020-08-04, DE</w:t>
      </w:r>
    </w:p>
    <w:p>
      <w:r>
        <w:rPr>
          <w:b/>
        </w:rPr>
        <w:t xml:space="preserve">Quelle: </w:t>
      </w:r>
      <w:r>
        <w:t>https://mcp.opencaselaw.ch/entscheid/bger_1B_391_2020</w:t>
      </w:r>
    </w:p>
    <w:p>
      <w:r>
        <w:t>FR: TF 1B_391/2020 du 4 août 2020</w:t>
      </w:r>
    </w:p>
    <w:p>
      <w:r>
        <w:t>IT: TF 1B_391/2020 del 4 agosto 2020</w:t>
      </w:r>
    </w:p>
    <w:p>
      <w:pPr>
        <w:pStyle w:val="Heading2"/>
      </w:pPr>
      <w:r>
        <w:t>Erwägungen</w:t>
      </w:r>
    </w:p>
    <w:p>
      <w:r>
        <w:rPr>
          <w:b/>
        </w:rPr>
        <w:t>E. 1</w:t>
      </w:r>
    </w:p>
    <w:p>
      <w:r>
        <w:t>Am Strafgericht Basel-Stadt ist ein Verfahren gegen A.________ wegen Mordes hängig. Mit Vorladung vom 27. März 2020 wurde die Hauptverhandlung auf den 10. und 11. August 2020 angesetzt. Dagegen erhob A.________ mit Eingabe vom 19. Juni 2020 Beschwerde. Das Appellationsgericht des Kantons Basel-Stadt trat mit Entscheid vom 23. Juni 2020 auf die Beschwerde nicht ein. Zur Begründung führte das Appellationsgericht zusammenfassend aus, dass kein zulässiges Beschwerdeobjekt vorliege. Ausserdem könne auch wegen verspäteter Beschwerdeeinreichung auf die Beschwerde nicht eingetreten werden. Im Übrigen sei der Einwand, wonach nicht das Strafgericht Basel-Stadt, sondern die Bundesanwaltschaft bzw. das Bundesstrafgericht zuständig sei, nicht nachvollziehbar und offensichtlich unbegründet.</w:t>
      </w:r>
    </w:p>
    <w:p>
      <w:r>
        <w:rPr>
          <w:b/>
        </w:rPr>
        <w:t>E. 2</w:t>
      </w:r>
    </w:p>
    <w:p>
      <w:r>
        <w:t>A.________ erhob mit Eingabe vom 29. Juli 2020 Beschwerde beim Bundesstrafgericht gegen den Entscheid des Appellationsgerichts des Kantons Basel-Stadt vom 23. Juni 2020. Mit Schreiben vom 31. Juli 2020 überwies das Bundesstrafgericht die Eingabe vom 29. Juli 2020 zuständigkeitshalber dem Bundesgericht, welches auf die Einholung von Vernehmlassungen verzichtete.</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Beschwerdeführerin setzt sich mit den Nichteintretensgründen des Appellationsgerichts überhaupt nicht auseinander. Soweit sie erneut die Zuständigkeit des Strafgerichts Basel-Stadt in Frage stellt, vermag sie nicht verständlich und nachvollziehbar aufzuzeigen, dass das Appellationsgericht eine entsprechende Rüge rechtswidrig behandelt hätte. Aus der Beschwerde ergibt sich somit nicht ansatzweise, inwiefern die Begründung des Appellationsgerichts bzw. dessen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