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390/2014 vom 22. Dezember 2014</w:t>
      </w:r>
    </w:p>
    <w:p>
      <w:r>
        <w:t>Bundesgericht, 2014-12-22, FR</w:t>
      </w:r>
    </w:p>
    <w:p>
      <w:r>
        <w:rPr>
          <w:b/>
        </w:rPr>
        <w:t xml:space="preserve">Quelle: </w:t>
      </w:r>
      <w:r>
        <w:t>https://mcp.opencaselaw.ch/entscheid/bger_1B_390_2014</w:t>
      </w:r>
    </w:p>
    <w:p>
      <w:r>
        <w:t>FR: TF 1B 390/2014 du 22 décembre 2014</w:t>
      </w:r>
    </w:p>
    <w:p>
      <w:r>
        <w:t>IT: TF 1B 390/2014 del 22 dicembre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Si la détention provisoire repose actuellement sur l'ordonnance du 19 novembre 2014 - décision qui n'est pas à l'origine de la présente procédure -, le recourant dispose toujours d'un intérêt actuel et pratique à la vérification des conditions ayant permis son maintien en détention à la suite du recours du Ministère public le 9 octobre 2014 (cf. art. 81 al. 1 let. a et b ch. 1 LTF). Le recours a en outre été déposé en temps utile ( art. 45 et 100 al. 1 LTF ) contre une décision rendue en dernière instance cantonale ( art. 80 LTF ) et les conclusions présentées sont recevables au regard de l' art. 107 al. 2 LTF . Il y a donc lieu d'entrer en matière. Le Tribunal fédéral statue sur la base des constatations de fait retenues dans l'arrêt attaqué. Il peut les compléter ou les rectifier d'office lorsqu'elles ont été établies en violation du droit ou de façon manifestement inexacte, c'est-à-dire de manière arbitraire ( art. 105 al. 1 et 2 LTF ).</w:t>
      </w:r>
    </w:p>
    <w:p>
      <w:r>
        <w:rPr>
          <w:b/>
        </w:rPr>
        <w:t>E. 2</w:t>
      </w:r>
    </w:p>
    <w:p>
      <w:r>
        <w:t>Le recourant reproche à la juridiction précédente de n'avoir pas fait état de l'absence de participation du Ministère public à l'audience du Tmc du 9 octobre 2014 et du défaut d'avis immédiat du Procureur de son souhait de former recours. Ce faisant, il résulterait, selon le recourant, une violation des art. 226 al. 5 CPP et 10 al. 2 Cst.</w:t>
      </w:r>
    </w:p>
    <w:p>
      <w:r>
        <w:rPr>
          <w:b/>
        </w:rPr>
        <w:t>E. 2.1</w:t>
      </w:r>
    </w:p>
    <w:p>
      <w:r>
        <w:t>Selon l' art. 226 al. 5 CPP , si le Tmc n'ordonne pas la détention provisoire, le prévenu est immédiatement mis en liberté. A cette fin, il n'est pas nécessaire d'attendre la communication de la décision par écrit et l'exposé des motifs, le prévenu devant être libéré dès la lecture du dispositif (Message du Conseil fédéral du 21 décembre 2005 relatif à l'unification du droit de la procédure pénale, FF 2006 1057, p. 1214). Afin cependant de garantir le droit de recours du ministère public contre une décision de libération prononcée par le Tmc ( ATF 137 IV 22 consid. 1 p. 23 ss), ainsi que de respecter le droit du prévenu à une libération immédiate au sens de l' art. 226 al. 5 CPP , la jurisprudence a statué que le procureur doit annoncer son intention de recourir au Tmc dès qu'il a connaissance de la décision de libération, puis déposer dans les trois heures suivantes son mémoire de recours. II découle de ces exigences que, dans les procédures au sens de l' art. 225 al. 1 CPP - demande de mise en détention par le ministère public - ce dernier ne peut se limiter à déposer des conclusions écrites et doit comparaître personnellement à l'audience du Tmc ( ATF 139 IV 314 consid. 2.2.1 p. 317; 138 IV 92 consid. 3.3 p. 97 s). S'agissant en particulier de l'annonce que doit effectuer immédiatement le ministère public, elle a comme effet de prolonger la détention après la décision de mise en liberté jusqu'au dépôt du recours ( ATF 138 IV 92 consid. 3.3 p. 98). L'annonce - qui doit être immédiate - peut intervenir à l'issue de l'audience du Tmc ou à la suite d'une information téléphonique relative à la décision de remise en liberté. Le procureur ne peut cependant se prévaloir d'un droit à une communication par téléphone du prononcé rendu par le Tmc ( ATF 138 IV 148 consid. 3.3 p. 151 s. ); s'il entend éviter que le prévenu ne soit remis en liberté, il lui appartient, cas échéant, de comparaître en personne (Hug/Scheidegger, in Donatsch/Hansjakob/Lieber, Kommentar zur Schweizerischen Strafprozessordnung (StPO), 2ème éd. 2014, nos 9 ad art. 222 CPP ). Les cantons disposent d'une marge de manoeuvre pour organiser les modalités de la procédure de recours cantonal ( ATF 138 IV 148 consid. 3.3 p. 151 s.). A titre d'exemple, Hug/Scheidegger indiquent que, dans le canton de Zurich, si le procureur ne comparaît pas à l'audience du Tmc, il est avisé par téléphone et par télécopie de la décision rendue; il dispose alors d'un quart d'heure depuis la réception de la télécopie pour annoncer son intention de recourir (Hug/ Scheidegger, op. cit., nos 9 ad art. 222 CPP ).</w:t>
      </w:r>
    </w:p>
    <w:p>
      <w:r>
        <w:rPr>
          <w:b/>
        </w:rPr>
        <w:t>E. 2.2</w:t>
      </w:r>
    </w:p>
    <w:p>
      <w:r>
        <w:t>En l'occurrence, il y a lieu de constater qu'aucune pièce au dossier ne permet d'établir que le Ministère public - antérieurement au dépôt de son mémoire de recours - aurait annoncé son intention de recourir. En particulier, n'étant pas présent lors des débats devant le Tmc ( art. 105 al. 2 LTF ), le Procureur n'a pas pu procéder à cette annonce à l'issue de l'audience. S'il a été averti à 12h05 du prononcé de libération par courrier électronique du greffe du Tmc, il n'a cependant adressé une copie de son mémoire de recours à cette autorité qu'à 14h31 ( art. 105 al. 2 LTF ). Cet acte a certes été déposé moins de trois heures après la décision du Tmc (rendue selon le procès-verbal de l'audience à 12h08; art. 105 al. 2 LTF ). Toutefois, cela ne permet pas en l'espèce de pallier le défaut d'annonce préalable et immédiate de la part du Ministère public. En effet, l'exigence d'immédiateté de cette annonce a pour but d'empêcher la prise d'effet immédiate de la mise en liberté telle que prévue par l' art. 226 al. 5 CPP ainsi que d'informer le prévenu. Or, cette exigence ne peut plus être considérée comme respectée au vu des deux heures et demie séparant le prononcé de libération - respectivement la communication de celui-ci - du dépôt du mémoire de recours. Partant, le grief de violation de l' art. 226 al. 5 CPP doit être admis.</w:t>
      </w:r>
    </w:p>
    <w:p>
      <w:r>
        <w:rPr>
          <w:b/>
        </w:rPr>
        <w:t>E. 3</w:t>
      </w:r>
    </w:p>
    <w:p>
      <w:r>
        <w:t>Il s'ensuit que le recours est admis. L'arrêt du 23 octobre 2014 de la Chambre des recours pénale est annulé et l'ordonnance du 9 octobre 2014 du Tmc est confirmée. Sous réserve de l'existence d'un autre titre de détention, la libération immédiate du recourant est ordonnée, à charge du Ministère public d'organiser sans délai les modalités de celle-ci. Le recourant, qui obtient gain de cause avec l'assistance d'un avocat, a droit à des dépens pour les procédures fédérale et cantonale, à la charge du canton de Vaud ( art. 68 al. 1 et 5 LTF ). Dans ces conditions, sa demande d'assistance judiciaire pour la présente procédure est sans objet. Il n'y a pas lieu de percevoir des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