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1B_38/2018 vom 31. Januar 2018</w:t>
      </w:r>
    </w:p>
    <w:p>
      <w:r>
        <w:t>Bundesgericht, 2018-01-31, DE</w:t>
      </w:r>
    </w:p>
    <w:p>
      <w:r>
        <w:rPr>
          <w:b/>
        </w:rPr>
        <w:t xml:space="preserve">Quelle: </w:t>
      </w:r>
      <w:r>
        <w:t>https://mcp.opencaselaw.ch/entscheid/bger_1B_38_2018</w:t>
      </w:r>
    </w:p>
    <w:p>
      <w:r>
        <w:t>FR: TF 1B_38/2018 du 31 janvier 2018</w:t>
      </w:r>
    </w:p>
    <w:p>
      <w:r>
        <w:t>IT: TF 1B_38/2018 del 31 gennaio 2018</w:t>
      </w:r>
    </w:p>
    <w:p>
      <w:pPr>
        <w:pStyle w:val="Heading2"/>
      </w:pPr>
      <w:r>
        <w:t>Erwägungen</w:t>
      </w:r>
    </w:p>
    <w:p>
      <w:r>
        <w:rPr>
          <w:b/>
        </w:rPr>
        <w:t>E. 1</w:t>
      </w:r>
    </w:p>
    <w:p>
      <w:r>
        <w:t>A.________, B.________ und die C.________ &amp; Co. reichten beim Präsidenten des Kantonsgerichts Schwyz Beschwerde ein gegen verschiedene Nichtanhandnahmeverfügungen der Staatsanwaltschaft des Kantons Schwyz. In diesen insgesamt 14 Beschwerdeverfahren, in denen A.________ teils allein, teils gemeinsam mit B.________ und der C.________ &amp; Co. als Privatkläger und Beschwerdeführer auftritt, auferlegte der Kantonsgerichtspräsident den Privatklägern und Beschwerdeführern gestützt auf Art. 383 StPO jeweils Sicherheitsleistungen in der Höhe von Fr. 1'200.-- (Verfahren 1B_38/2018) bzw. in der Höhe von je Fr. 200.-- pro Beschwerdeführer, insgesamt Fr. 600.--, in allen übrigen Verfahren. In den Verfügungen wird angedroht, bei Säumnis auf das Rechtsmittel nicht einzutreten. Auf den Beiblättern der Verfügungen wurde auf die Bestimmungen über die unentgeltliche Rechtspflege für die Privatklägerschaft hingewiesen und die einschlägigen Artikel 136 - 138 StPO im Wortlaut wiedergegeben.</w:t>
      </w:r>
    </w:p>
    <w:p>
      <w:r>
        <w:t>Mit inhaltlich weitgehend übereinstimmenden Beschwerden beantragen A.________, B.________ und die C.________ &amp; Co. sinngemäss, diese Kostenvorschussverfügungen aufzuheben.</w:t>
      </w:r>
    </w:p>
    <w:p>
      <w:r>
        <w:t>Vernehmlassungen wurden keine eingeholt.</w:t>
      </w:r>
    </w:p>
    <w:p>
      <w:r>
        <w:rPr>
          <w:b/>
        </w:rPr>
        <w:t>E. 2</w:t>
      </w:r>
    </w:p>
    <w:p>
      <w:r>
        <w:t>Angesichts des engen Sachzusammenhangs rechtfertigt es sich, die Verfahren 1B_38 - 51/2018 zu vereinigen.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den Beschwerdeführern namentlich darzulegen, inwiefern der angefochtene Entscheid gegen die gerügten Grundrechte verstossen soll.</w:t>
      </w:r>
    </w:p>
    <w:p>
      <w:r>
        <w:rPr>
          <w:b/>
        </w:rPr>
        <w:t>E. 4</w:t>
      </w:r>
    </w:p>
    <w:p>
      <w:r>
        <w:t>Die Beschwerdeführer rügen sinngemäss eine Verletzung ihres Anspruchs auf unentgeltliche Rechtspflege. Sie behaupten indessen nicht, dass sie im kantonalen Verfahren solche Gesuche gestellt hätten. Weshalb ihr Anspruch auf unentgeltliche Rechtspflege gleichwohl verletzt worden sein sollte, legen sie nicht dar. Weiter rügen sie sinngemäss die Höhe der Prozesskautionen, die "eine unzumutbare finanzielle Hürde" darstellten. Sie machen indessen keine konkreten Ausführungen, weshalb die verlangten Sicherheitsleistungen den Verhältnissen der Fälle nicht angemessen sein sollten. Weitere Ausführungen beziehen sich nicht auf die Kostenvorschussverfügungen und gehen dementsprechend an der Sache vorbei. Die Beschwerden genügen damit den gesetzlichen Formerfordernissen offensichtlich nicht, weshalb auf sie im vereinfachten Verfahren nach Art. 108 Abs. 1 BGG nicht einzutreten ist.</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