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386/2020 vom 29. Juli 2020</w:t>
      </w:r>
    </w:p>
    <w:p>
      <w:r>
        <w:t>Bundesgericht, 2020-07-29, DE</w:t>
      </w:r>
    </w:p>
    <w:p>
      <w:r>
        <w:rPr>
          <w:b/>
        </w:rPr>
        <w:t xml:space="preserve">Quelle: </w:t>
      </w:r>
      <w:r>
        <w:t>https://mcp.opencaselaw.ch/entscheid/bger_1B_386_2020</w:t>
      </w:r>
    </w:p>
    <w:p>
      <w:r>
        <w:t>FR: TF 1B 386/2020 du 29 juillet 2020</w:t>
      </w:r>
    </w:p>
    <w:p>
      <w:r>
        <w:t>IT: TF 1B 386/2020 del 29 luglio 2020</w:t>
      </w:r>
    </w:p>
    <w:p>
      <w:pPr>
        <w:pStyle w:val="Heading2"/>
      </w:pPr>
      <w:r>
        <w:t>Regeste</w:t>
      </w:r>
    </w:p>
    <w:p>
      <w:r>
        <w:t>Strafverfahren; Erkennungsdienstliche Erfassung und DNA-Analyse | Strafprozess</w:t>
      </w:r>
    </w:p>
    <w:p>
      <w:pPr>
        <w:pStyle w:val="Heading2"/>
      </w:pPr>
      <w:r>
        <w:t>Erwägungen</w:t>
      </w:r>
    </w:p>
    <w:p>
      <w:r>
        <w:rPr>
          <w:b/>
        </w:rPr>
        <w:t>E. 1</w:t>
      </w:r>
    </w:p>
    <w:p>
      <w:r>
        <w:t>Im Strafverfahren gegen A.________ wegen mehrfacher Sachbeschädigung verfügte die Staatsanwaltschaft Bern-Mittelland am 12. Juni 2020, dieser sei erkennungsdienstlich zu erfassen (inkl. Wangenschleimhautabstrich) und es sei ein DNA-Profil von ihm zu erstellen. Auf die von A.________ dagegen erhobene Beschwerde trat das Obergericht des Kantons Bern am 9. Juli 2020 nicht ein. Es erwog, es fehle an einer rechtsgenüglichen Begründung. Mit Eingabe vom 22. Juli 2020 erhebt A.________ Beschwerde gegen diesen Entscheid des Obergerichts und fordert die Löschung aller Da ten, die die Kantonspolizei von ihm erfasst habe. 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Die Beschwerde erschöpft sich in kaum nachvollziehbaren Ausführungen - die dem Beschwerdeführer vorgeworfene Handlung sei ein kleines Vergehen, die kantonalen Behörden stellten das "ancien régime" dar, es finde weltweit ein kalter Krieg der Bürgerschaft statt, der Zähringer Geheimbund habe etwa 20 Schlösser von Protagonisten der staatsfeindlichen Organisationen unbrauchbar gemacht, etc. -, aus denen nicht hervorgeht, inwiefern der angefochtene Entscheid Bun desrecht verletzt. Das ist auch nicht ersichtlich. Auf die Beschwerde ist wegen Verletzung der gesetzlichen Begründungspflicht nicht einzutreten, und zwar, da der Mangel offensichtlich ist, im vereinfachten Verfahren. Auf die Erhebung von 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