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1B_386/2013 vom 30. Oktober 2013</w:t>
      </w:r>
    </w:p>
    <w:p>
      <w:r>
        <w:t>Bundesgericht, 2013-10-30, FR</w:t>
      </w:r>
    </w:p>
    <w:p>
      <w:r>
        <w:rPr>
          <w:b/>
        </w:rPr>
        <w:t xml:space="preserve">Quelle: </w:t>
      </w:r>
      <w:r>
        <w:t>https://mcp.opencaselaw.ch/entscheid/bger_1B_386_2013</w:t>
      </w:r>
    </w:p>
    <w:p>
      <w:r>
        <w:t>FR: TF 1B_386/2013 du 30 octobre 2013</w:t>
      </w:r>
    </w:p>
    <w:p>
      <w:r>
        <w:t>IT: TF 1B_386/2013 del 30 ottobre 2013</w:t>
      </w:r>
    </w:p>
    <w:p>
      <w:pPr>
        <w:pStyle w:val="Heading2"/>
      </w:pPr>
      <w:r>
        <w:t>Erwägungen</w:t>
      </w:r>
    </w:p>
    <w:p>
      <w:r>
        <w:rPr>
          <w:b/>
        </w:rPr>
        <w:t>E. 1</w:t>
      </w:r>
    </w:p>
    <w:p>
      <w:r>
        <w:t>Le 22 octobre 2013, A.________ a déposé un recours pour déni de justice auprès du Tribunal fédéral en raison de multiples atteintes au droit fédéral et cantonal.</w:t>
      </w:r>
    </w:p>
    <w:p>
      <w:r>
        <w:t>Pour autant qu'on le comprenne, il reproche au Ministère public de la République et canton de Genève de ne pas avoir ouvert d'instruction à la suite des dénonciations dont il l'aurait saisi.</w:t>
      </w:r>
    </w:p>
    <w:p>
      <w:r>
        <w:t>Il n'a pas été ordonné d'échange d'écritures.</w:t>
      </w:r>
    </w:p>
    <w:p>
      <w:r>
        <w:rPr>
          <w:b/>
        </w:rPr>
        <w:t>E. 2</w:t>
      </w:r>
    </w:p>
    <w:p>
      <w:r>
        <w:t>Le recours pour déni de justice prévu par l' art. 94 LTF est soumis aux mêmes règles de forme que le recours en matière pénale s'agissant plus particulièrement de la motivation du recours. Il incombe ainsi au recourant d'expliquer de manière claire et précise en quoi l'inaction qu'il conteste pourrait être contraire aux garanties de la Constitution fédérale ou au droit fédéral (cf. art. 42 al. 2 et 106 al. 2 LTF; ATF 133 IV 286 consid. 1.4 p. 287; arrêt 6B_952/2013 du 8 octobre 2013 qui concernait le recourant). Les écritures de ce dernier du 22 octobre 2013 ne satisfont manifestement pas à ces exigences. De plus, une éventuelle carence des autorités cantonales de poursuite pénale ne peut être portée directement devant le Tribunal fédéral sur la base de l' art. 94 LTF dans la mesure où il existe une voie de droit cantonale pour s'en plaindre, que le recourant ne démontre pas avoir empruntée (cf. art. 393 al. 1, 2 let. a et 396 al. 2 CPP). Le recours pour déni de justice est ainsi irrecevable.</w:t>
      </w:r>
    </w:p>
    <w:p>
      <w:r>
        <w:rPr>
          <w:b/>
        </w:rPr>
        <w:t>E. 3</w:t>
      </w:r>
    </w:p>
    <w:p>
      <w:r>
        <w:t>La cause d'irrecevabilité étant manifeste, le présent arrêt sera rendu selon la procédure simplifiée prévue par l' art. 108 al. 1 let. b LTF . Vu les circonstances, l'arrêt sera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