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385/2016 vom 10. Januar 2017</w:t>
      </w:r>
    </w:p>
    <w:p>
      <w:r>
        <w:t>Bundesgericht, 2017-01-10, FR</w:t>
      </w:r>
    </w:p>
    <w:p>
      <w:r>
        <w:rPr>
          <w:b/>
        </w:rPr>
        <w:t xml:space="preserve">Quelle: </w:t>
      </w:r>
      <w:r>
        <w:t>https://mcp.opencaselaw.ch/entscheid/bger_1B_385_2016</w:t>
      </w:r>
    </w:p>
    <w:p>
      <w:r>
        <w:t>FR: TF 1B 385/2016 du 10 janvier 2017</w:t>
      </w:r>
    </w:p>
    <w:p>
      <w:r>
        <w:t>IT: TF 1B 385/2016 del 10 gennaio 2017</w:t>
      </w:r>
    </w:p>
    <w:p>
      <w:pPr>
        <w:pStyle w:val="Heading2"/>
      </w:pPr>
      <w:r>
        <w:t>Regeste</w:t>
      </w:r>
    </w:p>
    <w:p>
      <w:r>
        <w:t>récusation du Procureur général et des autres procureurs du Ministère public du canton de Vaud | Questions de compétences, garantie du juge du domicile et du ...</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dont la demande de récusation a été rejetée, a qualité pour recourir en vertu de l' art. 81 al. 1 LTF . Pour le surplus, le recours a été interjeté en temps utile ( art. 100 al. 1 LTF ) contre une décision rendue en instance cantonale unique (art. 80 al. 2 in fine LTF) et les conclusions prises sont recevables ( art. 107 LTF ). Il y a donc lieu d'entrer en matière.</w:t>
      </w:r>
    </w:p>
    <w:p>
      <w:r>
        <w:rPr>
          <w:b/>
        </w:rPr>
        <w:t>E. 2</w:t>
      </w:r>
    </w:p>
    <w:p>
      <w:r>
        <w:t>Le recourant soutient qu'il n'aurait pas eu la possibilité de se déterminer sur les prises de position - au niveau cantonal et fédéral - du Procureur général intimé (cf. ad C p. 5 de son mémoire), se prévalant en substance de violations de son droit d'être entendu (cf. sur cette notion en lien avec l' art. 58 al. 2 CPP , notamment les arrêts 1B_272/2016 du 26 septembre 2016 consid. 2.2.1 et 1B_233/2016 du 27 juillet 2016 consid. 2.1 et 2.2). Il y a lieu cependant de constater que les déterminations du 8 août 2016 du Procureur général lui ont été adressées en copie (cf. p. 5 dudit courrier) et que le recourant y fait expressément référence dans ses observations subséquentes (cf. sa lettre du 16 août 2016). Il en va de même devant le Tribunal fédéral; cette autorité a ainsi transmis en date du 28 novembre 2016 les déterminations du 18 novembre 2016 déposées par le Procureur général (cf. acte 10) et a imparti un délai au 9 décembre 2016 au recourant pour déposer d'éventuelles observations (cf. acte 11). Le grief de violation du droit d'être entendu étant manifestement mal fondé, il doit être rejeté.</w:t>
      </w:r>
    </w:p>
    <w:p>
      <w:r>
        <w:rPr>
          <w:b/>
        </w:rPr>
        <w:t>E. 3</w:t>
      </w:r>
    </w:p>
    <w:p>
      <w:r>
        <w:t>Le recourant ne remet pas en cause les constatations de la cour cantonale relatives à l'absence de demande de récusation des juges la composant (cf. ad let. f in fine p. 9 s. du mémoire de recours et le consid. 1.3 de l'arrêt entrepris). Il reproche en revanche à l'autorité précédente d'avoir considéré que le Procureur général et les membres du Ministère public vaudois seraient en mesure de traiter de manière impartiale ses deux nouvelles plaintes pénales.</w:t>
      </w:r>
    </w:p>
    <w:p>
      <w:r>
        <w:rPr>
          <w:b/>
        </w:rPr>
        <w:t>E. 3.1</w:t>
      </w:r>
    </w:p>
    <w:p>
      <w:r>
        <w:t>Un magistrat est récusable pour l'un des motifs prévus aux art. 56 let. a à e CPP. Il l'est également,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 1 CEDH .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141 IV 178 consid. 3.2.1 p. 179; 138 IV 142 consid. 2.1 p. 144 s. et les arrêts cités). Selon la jurisprudence, on ne saurait admettre systématiquement la récusation d'un procureur au motif qu'il aurait déjà rendu dans la même cause une ordonnance de non-entrée en matière ou de classement annulée par l'autorité de recours. En effet,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 ATF 141 IV 178 consid. 3.2.3 p. 180; 138 IV 142 consid. 2.3 p. 146).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(arrêt 1B_46/2016 du 29 avril 2016 consid. 3.1).</w:t>
      </w:r>
    </w:p>
    <w:p>
      <w:r>
        <w:rPr>
          <w:b/>
        </w:rPr>
        <w:t>E. 3.2</w:t>
      </w:r>
    </w:p>
    <w:p>
      <w:r>
        <w:t>Au cours de l'instruction, le ministère public n'a pas encore la qualité de partie au sens de l' art. 104 al. 1 let . c CPP (sur cette position, cf. ATF 141 IV 178 consid. 3.2.2 in fine p. 180; 138 IV 142 consid. 2.2.2 p. 145 s.). En tant que direction de la procédure ( art. 61 CPP ), son attitude et/ou ses déclarations ne doivent donc pas laisser à penser que son appréciation quant à la culpabilité du prévenu serait définitivement arrêtée ( art. 6 et 10 CPP ; arrêt 1B_430/2015 du 5 janvier 2016 consid. 3.4). Il est ainsi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 art. 309 al. 1 CPP )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 ATF 141 IV 178 consid. 3.2.2 p. 180; 138 IV 142 consid. 2.2.1 p. 145).</w:t>
      </w:r>
    </w:p>
    <w:p>
      <w:r>
        <w:rPr>
          <w:b/>
        </w:rPr>
        <w:t>E. 3.3</w:t>
      </w:r>
    </w:p>
    <w:p>
      <w:r>
        <w:t>En l'occurrence, s'agissant de la plainte déposée contre le Procureur Moos, on ne voit pas quel motif justifierait la récusation du Procureur général, voire au demeurant celle des autres procureurs vaudois. En effet, le Procureur général n'a pas la maîtrise de l'ouverture d'une instruction pénale à l'encontre de son adjoint puisque c'est au Conseil d'Etat qu'il appartient d'autoriser une telle procédure (cf. art. 7 al. 2 let. b CPP et 18 al. 3 de la loi cantonale du 19 mai 2009 d'introduction du Code de procédure pénale suisse [LVCPP; RSV 312.01]). Le Procureur général n'est pas non plus compétent pour nommer le procureur extraordinaire qui sera, le cas échéant, en charge de cette instruction (cf. art. 18 al. 3 et 4 LVCPP). Quant à la plainte du 30 juin 2016, à suivre le recourant, elle reposerait sur la découverte, en avril 2016, de sa "grave intolérance à l'Amlodipine", médicament qui aurait été prescrit "par erreur par la Doctoresse B.________" en novembre 2012. Si le recourant reproche à l'autorité précédente de n'avoir pas pris en compte cet élément, il n'explique cependant pas en quoi la découverte d'un fait allégué nouveau - qui peut, le cas échéant, justifier l'ouverture d'une nouvelle instruction - démontrerait la prévention à son encontre du Procureur général ou du procureur que celui-ci entend nommer pour instruire cette plainte; le recourant ne fait de plus valoir aucun grief spécifique à l'encontre de l'un ou l'autre des procureurs vaudois. Un motif de récusation ne découle en tout cas pas de l'existence de l'ordonnance de classement rendue à la suite des premières plaintes. Le recourant ne peut pas non plus tirer argument de l'organisation du Ministère public vaudois pour démontrer la prétendue partialité de tous ses membres, notamment du fait qu'ils seraient, telles les personnes dénoncées, également employés par le canton de Vaud. En effet, en vertu de l'art. 21 al. 1 de la loi cantonale du 19 mai 2009 sur le Ministère public (LMPu; RSV 173.21), le secret et l'indépendance du Ministère public sont garantis. Certes, l'art. 21 al. 2 LMPu prévoit la surveillance du Conseil d'Etat. Cela étant, le recourant omet de relever que la loi limite cette surveillance puisque le Conseil d'Etat ne peut donner au Ministère public que des instructions de portée générale en matière d'administration ou de finance (art. 21 al. 3 LMPu). L' art. 21 al. 4 1 ère phrase LMPu prévoit de plus expressément que l'activité du Ministère public dans des cas d'espèce n'est pas soumise à la surveillance du Conseil d'Etat; il est encore précisé que l'autorité exécutive ne peut pas donner d'instructions relatives à l'ouverture, au déroulement ou à la clôture de la procédure, à la représentation de l'accusation devant le tribunal ni au dépôt de recours ( art. 21 al. 4 2 ème phrase LMPu). Le Conseil d'Etat n'a pas non plus accès aux dossiers du Ministère public (art. 21 al. 5 LMPu). Vu ces règles et l'absence de tout élément concret qui pourrait démontrer leur violation, l'indépendance de l'entier du Ministère public vaudois ne paraît pas compromise en l'espèce. Quant aux reproches soulevés en août 2014 auprès du Conseil d'Etat à l'encontre du Ministère public, le recourant reconnaît lui-même qu'il "n'a[vait] pas jugé utile de pousser plus cet aspect des choses, du moins à l'époque" (cf. p. 8 de son mémoire). Ce faisant, le recourant a renoncé à se prévaloir de ces éventuels éléments; leur recevabilité serait au demeurant douteuse sous l'angle de l' art. 58 al. 1 CPP . Il est en outre contraire aux règles de la bonne foi de garder un moyen en réserve pour ne l'invoquer qu'en cas d'issue défavorable, lorsque l'enquête ne semble ne pas suivre le cours désiré ( ATF 140 I 271 consid. 8.4.3 p. 275; 139 III 120 consid. 3.2.1 p. 124 s. et les arrêts cités) ou a fortiori pour tenter d'influencer l'instruction d'une nouvelle plainte. Vu ces considérations, la Chambre des recours pénale n'a pas violé le droit fédéral en rejetant dans la mesure de leur recevabilité les requêtes de récusation déposées par le recourant.</w:t>
      </w:r>
    </w:p>
    <w:p>
      <w:r>
        <w:rPr>
          <w:b/>
        </w:rPr>
        <w:t>E. 4</w:t>
      </w:r>
    </w:p>
    <w:p>
      <w:r>
        <w:t>Il s'ensuit que le recours est rejeté. Le recourant, qui succombe, supporte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