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1B_385/2013 vom 6. März 2014</w:t>
      </w:r>
    </w:p>
    <w:p>
      <w:r>
        <w:t>Bundesgericht, 2014-03-06, DE</w:t>
      </w:r>
    </w:p>
    <w:p>
      <w:r>
        <w:rPr>
          <w:b/>
        </w:rPr>
        <w:t xml:space="preserve">Quelle: </w:t>
      </w:r>
      <w:r>
        <w:t>https://mcp.opencaselaw.ch/entscheid/bger_1B_385_2013</w:t>
      </w:r>
    </w:p>
    <w:p>
      <w:r>
        <w:t>FR: TF 1B_385/2013 du 6 mars 2014</w:t>
      </w:r>
    </w:p>
    <w:p>
      <w:r>
        <w:t>IT: TF 1B_385/2013 del 6 marzo 2014</w:t>
      </w:r>
    </w:p>
    <w:p>
      <w:pPr>
        <w:pStyle w:val="Heading2"/>
      </w:pPr>
      <w:r>
        <w:t>Erwägungen</w:t>
      </w:r>
    </w:p>
    <w:p>
      <w:r>
        <w:rPr>
          <w:b/>
        </w:rPr>
        <w:t>E. 1.1</w:t>
      </w:r>
    </w:p>
    <w:p>
      <w:r>
        <w:t>Gemäss Art. 78 Abs. 1 BGG beurteilt das Bundesgericht Beschwerden gegen Entscheide in Strafsachen. Der angefochtene Entscheid ist kantonal letztinstanzlich ( Art. 80 BGG ). Es handelt sich um einen Zwischenentscheid im Sinn von Art. 93 BGG ,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einzig die erste Variante (Abs. 1 lit. a) in Betracht. In der Beschwerdeschrift ist konkret darzulegen, inwiefern die Voraussetzung des nicht wieder gutzumachenden Rechtsnachteils erfüllt ist, soweit dies nicht offensichtlich ist ( BGE 136 IV 92 E. 4 S. 95 mit Hinweisen).</w:t>
      </w:r>
    </w:p>
    <w:p>
      <w:r>
        <w:rPr>
          <w:b/>
        </w:rPr>
        <w:t>E. 1.2</w:t>
      </w:r>
    </w:p>
    <w:p>
      <w:r>
        <w:t>Nach der bundesgerichtlichen Rechtsprechung wird indes auf die Voraussetzung des nicht wieder gutzumachenden Nachteils ausnahmsweise verzichtet, soweit die beschwerdeführende Person die Rüge der formellen Rechtsverweigerung in der Form der Rechtsverzögerung substanziiert geltend macht ( BGE 138 III 190 E. 6 S. 191 f.; 138 IV 258 E. 1.1 S. 261; 135 III 127 E. 1.3 S. 129; 134 IV 43 E. 2.2 ff. S. 45 ff.; je mit Hinweisen).</w:t>
      </w:r>
    </w:p>
    <w:p>
      <w:r>
        <w:rPr>
          <w:b/>
        </w:rPr>
        <w:t>E. 2.1</w:t>
      </w:r>
    </w:p>
    <w:p>
      <w:r>
        <w:t>Die Beschwerdeführerinnen halten in ihrer Beschwerde in Bezug auf die Eintretensvoraussetzungen fest, der nicht wieder gutzumachende Nachteil sei darin zu erkennen, dass "die Ehrverletzung weiterdauert, bis ein Strafurteil gegen die Verantwortlichen ergangen ist", dass sie "massiv unter dem Geschehenen leiden" und dass, "wenn nicht jetzt etwas passiert, das Verfahren versandet und unter den Tisch gewischt wird". Zudem werde vorliegend die Rüge der Rechtsverweigerung bzw. Rechtsverzögerung erhoben, weshalb insoweit von einem nicht wieder gutzumachenden Nachteil abgesehen werden könne. Die Verfügung der Jugendanwaltschaft vom 25. Oktober 2012, mit welcher ihr Gesuch um Akteneinsicht und Teilnahme an den Beweiserhebungen abgewiesen worden sei, stelle inhaltlich eine "Nichteröffnungsverfügung" dar und bedeute damit ebenso wie der angefochtene Entscheid der Vorinstanz eine Rechtsverweigerung. Schliesslich sei auf die Beschwerde auch deshalb einzutreten, weil der Kostenentscheid angefochten werde (vgl. Beschwerde S. 3 - 6).</w:t>
      </w:r>
    </w:p>
    <w:p>
      <w:r>
        <w:rPr>
          <w:b/>
        </w:rPr>
        <w:t>E. 2.2.1</w:t>
      </w:r>
    </w:p>
    <w:p>
      <w:r>
        <w:t>Soweit die Beschwerdeführerinnen eine Beschränkung ihrer Teilnahmerechte rügen, legen sie nicht dar, inwiefern die mit Verfügung der Jugendanwaltschaft vom 25. Oktober 2012 verweigerte Teilnahme an Beweiserhebungen (bis zur Eröffnung eines Untersuchungsverfahrens) einen nicht wieder gutzumachenden Nachteil bewirken kann. Dies ist auch nicht ersichtlich, denn mit einem zeitlichen Aufschub der Gelegenheit, an Einvernahmen der Beschwerdegegnerin und weiteren Beweiserhebungen teilzunehmen, geht grundsätzlich kein nicht wieder gutzumachender Nachteil einher (vgl. Urteil 1B_171/2013 vom 11. Juni 2013 E. 1.2.3). Die weiteren Ausführungen, wonach die Ehrverletzung weiter dauere, sie massiv unter dem Geschehenen litten und das Verfahren zu versanden drohe, gehen an der Sache vorbei.</w:t>
      </w:r>
    </w:p>
    <w:p>
      <w:r>
        <w:t>Auch der in einem Zwischenentscheid enthaltene Entscheid über die Kosten- und Entschädigungsfolgen verursacht grundsätzlich keinen nicht wieder gutzumachenden Nachteil ( BGE 138 III 94 E. 2.2 f. S. 95 f.; 135 III 329 E. 1.2.2 S. 333; Urteil 1B_482/2012 vom 5. Februar 2013 E. 1.3). Dass es vorliegend anders wäre, wird von den Beschwerdeführerinnen nicht aufgezeigt.</w:t>
      </w:r>
    </w:p>
    <w:p>
      <w:r>
        <w:t>Auf die Beschwerde ist insoweit nicht einzutreten.</w:t>
      </w:r>
    </w:p>
    <w:p>
      <w:r>
        <w:rPr>
          <w:b/>
        </w:rPr>
        <w:t>E. 2.2.2</w:t>
      </w:r>
    </w:p>
    <w:p>
      <w:r>
        <w:t>Der Einwand der formellen Rechtsverweigerung in der Form der Rechtsverzögerung erweist sich als nicht stichhaltig, soweit er überhaupt hinreichend substanziiert vorgebracht wird.</w:t>
      </w:r>
    </w:p>
    <w:p>
      <w:r>
        <w:t>Die Jugendanwaltschaft hat mit Verfügung vom 25. Oktober 2012 umgehend über die Gesuche der Beschwerdeführerinnen vom 23. September 2012 um Akteneinsicht und um Teilnahme an den Beweiserhebungen entschieden, und auch der Entscheid der Vorinstanz erging innert angemessener Frist. Eine Rechtsverzögerung liegt damit nicht vor. Nicht nachvollziehbar ist die Argumentation der Beschwerdeführerinnen, die Abweisung der Gesuche um Akteneinsicht und um Teilnahme an den Beweiserhebungen bedeute inhaltlich eine "Nichteröffnungsverfügung" und damit eine Rechtsverweigerung.</w:t>
      </w:r>
    </w:p>
    <w:p>
      <w:r>
        <w:t>Die Jugendanwaltschaft hat in der Zwischenzeit verschiedene Nichtanhandnahme- und Einstellungsverfügungen erlassen. Diese Verfügungen als solche bilden nicht Gegenstand des vorliegenden Verfahrens, sondern sind mittels separater Beschwerde anzufechten. Inwiefern sich die Jugendanwaltschaft insoweit eine Rechtsverzögerung hat zu Schulden kommen lassen, ist aber jedenfalls nicht ersichtlich und wird von den Beschwerdeführerinnen mit ihren Ausführungen auch nicht substanziiert dargelegt.</w:t>
      </w:r>
    </w:p>
    <w:p>
      <w:r>
        <w:rPr>
          <w:b/>
        </w:rPr>
        <w:t>E. 3</w:t>
      </w:r>
    </w:p>
    <w:p>
      <w:r>
        <w:t>Die Beschwerde ist deshalb abzuweisen, soweit darauf eingetreten werden kann. Die Gerichtskosten sind den unterliegenden Beschwerdeführerinnen zu gleichen Teilen und unter solidarischer Haftbarkeit aufzuerlegen ( Art. 66 Abs. 1 und 5 BGG ). Die Beschwerdeführerinnen haben die Beschwerdegegnerin unter solidarischer Haftbarkeit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