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1B_380/2016 vom 6. Dezember 2016</w:t>
      </w:r>
    </w:p>
    <w:p>
      <w:r>
        <w:t>Bundesgericht, 2016-12-06, FR</w:t>
      </w:r>
    </w:p>
    <w:p>
      <w:r>
        <w:rPr>
          <w:b/>
        </w:rPr>
        <w:t xml:space="preserve">Quelle: </w:t>
      </w:r>
      <w:r>
        <w:t>https://mcp.opencaselaw.ch/entscheid/bger_1B_380_2016</w:t>
      </w:r>
    </w:p>
    <w:p>
      <w:r>
        <w:t>FR: TF 1B_380/2016 du 6 décembre 2016</w:t>
      </w:r>
    </w:p>
    <w:p>
      <w:r>
        <w:t>IT: TF 1B_380/2016 del 6 dicembre 2016</w:t>
      </w:r>
    </w:p>
    <w:p>
      <w:pPr>
        <w:pStyle w:val="Heading2"/>
      </w:pPr>
      <w:r>
        <w:t>Erwägungen</w:t>
      </w:r>
    </w:p>
    <w:p>
      <w:r>
        <w:rPr>
          <w:b/>
        </w:rPr>
        <w:t>E. 1</w:t>
      </w:r>
    </w:p>
    <w:p>
      <w:r>
        <w:t>Le recours est dirigé contre une décision d'irrecevabilité prise par la Cour des plaintes du Tribunal pénal fédéral. Sur le fond, le litige porte sur le refus de lever un séquestre prononcé par le Ministère public de la Confédération dans le cadre d'une procédure pénale. Le recours en matière pénale, au sens de l' art. 79 LTF , est donc en principe ouvert dans la mesure où la décision attaquée porte sur une mesure de contrainte ( ATF 136 IV 92 consid. 2.2 p. 94), nonobstant son caractère incident ( ATF 140 IV 57 consid. 2.3 p. 60). La Cour des plaintes ayant refusé d'entrer en matière sur le recours, seule la question de la recevabilité du recours peut être portée devant le Tribunal fédéral.</w:t>
      </w:r>
    </w:p>
    <w:p>
      <w:r>
        <w:rPr>
          <w:b/>
        </w:rPr>
        <w:t>E. 2</w:t>
      </w:r>
    </w:p>
    <w:p>
      <w:r>
        <w:t>Selon l' art. 382 al. 1 CPP , toute partie qui a un intérêt juridiquement protégé à l'annulation ou à la modification d'une décision a qualité pour recourir contre celle-ci. Cet intérêt doit être actuel et pratique ( ATF 137 I 296 consid. 4.2 p. 299); un intérêt de pur fait ou un intérêt juridique futur ne suffisent pas ( ATF 127 III 41 consid. 2b p. 42). Selon la jurisprudence,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 ATF 133 IV 278 consid. 1.3 p. 282; 128 IV 145 consid. 1a p. 148). La qualité pour recourir est en revanche déniée au détenteur économique (actionnaire d'une société ou fiduciant) d'un compte bloqué par un séquestre dont le titulaire est une société anonyme, dans la mesure où il n'est qu'indirectement touché (arrêts 1B_253/2014 du 20 février 2015 consid. 1.1; 1B_574/2012 du 5 décembre 2012 consid. 2.2 et 1B_94/2012 du 2 avril 2012 consid. 2 in SJ 2012 I p. 353).</w:t>
      </w:r>
    </w:p>
    <w:p>
      <w:r>
        <w:rPr>
          <w:b/>
        </w:rPr>
        <w:t>E. 3</w:t>
      </w:r>
    </w:p>
    <w:p>
      <w:r>
        <w:t>La recourante reproche à la Cour des plaintes d'avoir violé son droit d'être entendue en omettant de prendre en considération le fait qu'elle avait revendiqué les avoirs détenus par X.________ AG auprès de la Banque Z.________ SA dans la faillite de cette société et que l'Office des faillites a estimé la revendication fondée en n'en tenant pas compte dans les actifs de la société et en demandant la suspension de la faillite faute d'actifs. La qualité pour recourir aurait ainsi dû lui être reconnue en tant que propriétaire des fonds.</w:t>
      </w:r>
    </w:p>
    <w:p>
      <w:r>
        <w:t>La recourante fondait sa légitimation pour agir sur le droit de propriété dont elle prétendait disposer sur le compte séquestré depuis la résiliation des rapports de fiducie qui la liaient à X.________ AG intervenue le 10 janvier 2014. Dans cette mesure, on ne saurait reprocher à la Cour des plaintes d'avoir violé le droit d'être entendu de la recourante en examinant la recevabilité du recours sous cet angle et en lui déniant la qualité pour recourir au motif qu'à l'extinction des rapports fiduciaires, elle n'était titulaire que d'une simple créance en restitution des biens à l'égard de X.________ AG. L'argumentation de la recourante est néanmoins recevable dans la mesure où elle n'a pas pour objet d'élargir l'objet du litige ( ATF 142 I 155 consid. 4.4.3 p. 156). Elle ne saurait toutefois être suivie.</w:t>
      </w:r>
    </w:p>
    <w:p>
      <w:r>
        <w:t>Il ressort de la demande de suspension de la faillite faute d'actifs que l'Office des faillites de P.________ a adressée le 23 juin 2015 au juge de la faillite que les avoirs détenus par X.________ AG en liquidation auprès de la Banque Z.________ AG n'ont pas été incorporés dans les actifs de la société parce qu'ils étaient frappés d'un séquestre pénal. L'Office a certes estimé peu vraisemblable qu'ils puissent tomber dans la masse en faillite si cette mesure devait être levée vu qu'ils sont revendiqués par des tiers, ajoutant qu'il n'était pas nécessaire d'examiner plus avant ce qu'il en est. Cette pièce n'établit ainsi pas l'existence d'un droit de propriété de la recourante sur les avoirs détenus par X.________ AG en liquidation mais elle atteste uniquement d'une revendication sur les biens de la société qui n'a pas été tranchée. La recourante ne démontre pas que la juge unique du Tribunal du district de Q.________, qui a prononcé la suspension de la faillite faute d'actifs le 24 juin 2015, aurait eu une autre appréciation de la situation. Dans ces conditions, la recourante dénonce à tort une violation de son droit d'être entendue ou une constatation incomplète des faits pertinents. Il n'appartient au surplus pas au Tribunal fédéral d'examiner en première instance si la revendication des avoirs séquestrés auprès de la Banque Z.________ SA formulée par la recourante est ou non fondée. Il suffit de constater en l'état que la qualité non contestée d'ayant droit économique de ces avoirs ne permet pas de conférer à la recourante la qualité pour recourir contre le refus de lever le séquestre qui les frappe en application de la jurisprudence précitée (arrêts 1B_253/2014 du 20 février 2015 et 1B_94/2012 du 2 avril 2012). Un tel résultat n'est pas arbitraire et ne consacre en l'état aucune violation de l' art. 382 CPP dès lors que la levée du séquestre frappant les biens de X.________ AG en liquidation peut être requise par le liquidateur.</w:t>
      </w:r>
    </w:p>
    <w:p>
      <w:r>
        <w:rPr>
          <w:b/>
        </w:rPr>
        <w:t>E. 4</w:t>
      </w:r>
    </w:p>
    <w:p>
      <w:r>
        <w:t>Le recours doit par conséquent être rejeté aux frais de la recourante qui succombe ( art. 66 al. 1 LTF ). Elle versera une indemnité de dépens aux intimées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