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1B_37/2018 vom 4. Juni 2018</w:t>
      </w:r>
    </w:p>
    <w:p>
      <w:r>
        <w:t>Bundesgericht, 2018-06-04, DE</w:t>
      </w:r>
    </w:p>
    <w:p>
      <w:r>
        <w:rPr>
          <w:b/>
        </w:rPr>
        <w:t xml:space="preserve">Quelle: </w:t>
      </w:r>
      <w:r>
        <w:t>https://mcp.opencaselaw.ch/entscheid/bger_1B_37_2018</w:t>
      </w:r>
    </w:p>
    <w:p>
      <w:r>
        <w:t>FR: TF 1B_37/2018 du 4 juin 2018</w:t>
      </w:r>
    </w:p>
    <w:p>
      <w:r>
        <w:t>IT: TF 1B_37/2018 del 4 giugno 2018</w:t>
      </w:r>
    </w:p>
    <w:p>
      <w:pPr>
        <w:pStyle w:val="Heading2"/>
      </w:pPr>
      <w:r>
        <w:t>Erwägungen</w:t>
      </w:r>
    </w:p>
    <w:p>
      <w:r>
        <w:rPr>
          <w:b/>
        </w:rPr>
        <w:t>E. 1.1</w:t>
      </w:r>
    </w:p>
    <w:p>
      <w:r>
        <w:t>Beim angefochtenen Beschluss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befugt. Auf sein Rechtsmittel ist grundsätzlich einzutreten.</w:t>
      </w:r>
    </w:p>
    <w:p>
      <w:r>
        <w:rPr>
          <w:b/>
        </w:rPr>
        <w:t>E. 1.2</w:t>
      </w:r>
    </w:p>
    <w:p>
      <w:r>
        <w:t>Nicht einzutreten ist auf die Beschwerde insofern, als der Beschwerdeführer geltend macht, die Besetzung der Strafkammer des Obergerichts des Kantons Bern sei mangels gesetzlicher Grundlage kein "gesetzlicher Richter" im Sinne von Art. 6 EMRK . Der Beschwerdeführer hat diese Kritik im vorinstanzlichen Verfahren nicht vorgebracht und auch im bundesgerichtlichen Verfahren setzt er sich mit den betreffenden kantonalen Rechtsgrundlagen nicht auseinander. Die Beschwerde genügt in dieser Hinsicht den Begründungsanforderungen von Art. 106 Abs. 2 BGG nicht.</w:t>
      </w:r>
    </w:p>
    <w:p>
      <w:r>
        <w:rPr>
          <w:b/>
        </w:rPr>
        <w:t>E. 1.3</w:t>
      </w:r>
    </w:p>
    <w:p>
      <w:r>
        <w:t>Die Vorinstanz hielt fest, es prüfe einzig die Besetzung des Obergerichts im Berufungsverfahren. Ob die Abwesenheit der Staatsanwaltschaft an der erstinstanzlichen Hauptverhandlung einen Ausstandsgrund in Bezug auf das Regionalgericht begründe, werde dagegen im Hauptverfahren zu prüfen sein (Urteil des Bundesgerichts 1B_197/2015 vom 21. Juli 2015 E. 2.2 mit Hinweis). Unbesehen dieser Ausführungen macht der Beschwerdeführer vor Bundesgericht geltend, das Nichterscheinen der Staatsanwaltschaft im erstinstanzlichen Verfahren verletze Art. 6 EMRK . Dass die Vorinstanz Recht verletzte, indem sie auf die Frage nicht eintrat, behauptet er jedoch nicht ( Art. 42 Abs. 2 BGG ).</w:t>
      </w:r>
    </w:p>
    <w:p>
      <w:r>
        <w:rPr>
          <w:b/>
        </w:rPr>
        <w:t>E. 2.1</w:t>
      </w:r>
    </w:p>
    <w:p>
      <w:r>
        <w:t>Der Beschwerdeführer macht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Dass die Gefahr einer Beeinflussung tatsächlich bestehe, zeige sich auch an einem Zeitungsartikel aus dem Jahr 2003 betreffend eine "Spuck-Affäre" von alt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2.4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2.3 hiervor), weshalb es sich erübrigt, auf seine diesbezüglichen Vorbringen im Einzelnen einzugehen. Die Rüge der Verletzung von Art. 6 EMRK ist somit unbegründet, und der Spruchkörper ist in der dargestellten üblichen Weise zu besetzen.</w:t>
      </w:r>
    </w:p>
    <w:p>
      <w:r>
        <w:rPr>
          <w:b/>
        </w:rPr>
        <w:t>E. 3.1</w:t>
      </w:r>
    </w:p>
    <w:p>
      <w:r>
        <w:t>Nach Art. 56 lit. f StPO hat ein Richter in den Ausstand zu treten, wenn Tatsachen vorliegen, die ihn als befangen erscheinen lassen.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 133 I 1 E. 6.2 ; 131 I 113 E. 4.4 ; 125 I 219 E. 3a).</w:t>
      </w:r>
    </w:p>
    <w:p>
      <w:r>
        <w:rPr>
          <w:b/>
        </w:rPr>
        <w:t>E. 3.2</w:t>
      </w:r>
    </w:p>
    <w:p>
      <w:r>
        <w:t>Der Beschwerdeführer macht geltend, aus der Rechtsprechung des EGMR gehe hervor, dass bei Abwesenheit der Staatsanwaltschaft berechtigte Zweifel an der Unparteilichkeit des Gerichts bestünden. Er verweist auf drei Russland betreffende Verfahren und bringt vor, entscheidend sei bei diesen jeweils nicht gewesen, ob eine Gesetzesbestimmung die Teilnahme der Staatsanwaltschaft vorgeschrieben habe, sondern einzig die Tatsache, dass ein Gericht bei Nichterscheinen der Staatsanwaltschaft die Rolle der Anklage übernommen habe (Urteile</w:t>
      </w:r>
    </w:p>
    <w:p>
      <w:r>
        <w:t>Ozerov gegen Russland vom 18. Mai 2010, Nr. 64962/01;</w:t>
      </w:r>
    </w:p>
    <w:p>
      <w:r>
        <w:t>Krivoshapkin gegen Russland vom 28. Januar 2011, Nr. 42224/02 und</w:t>
      </w:r>
    </w:p>
    <w:p>
      <w:r>
        <w:t>Karelin gegen Russland vom 20. September 2016, Nr. 926/08). Zudem ist er der Auffassung, dass die Kostenauflage an seinen Rechtsvertreter im angefochtenen Entscheid Ausdruck einer Feindschaft sei.</w:t>
      </w:r>
    </w:p>
    <w:p>
      <w:r>
        <w:rPr>
          <w:b/>
        </w:rPr>
        <w:t>E. 3.3</w:t>
      </w:r>
    </w:p>
    <w:p>
      <w:r>
        <w:t>In den erwähnten Urteilen beanstandete der EGMR, dass das Strafgericht kein kontradiktorisches Verfahren durchgeführt, sondern in Abwesenheit der Staatsanwaltschaft deren Funktionen übernommen habe. Dabei schenkte der Gerichtshof dem Umstand, dass das Strafgericht aus eigenem Antrieb Beweismittel erhob und insbesondere Zeugen befragte, besonderes Augenmerk (Urteile</w:t>
      </w:r>
    </w:p>
    <w:p>
      <w:r>
        <w:t>Ozerov , Ziff. 53;</w:t>
      </w:r>
    </w:p>
    <w:p>
      <w:r>
        <w:t>Krivoshapkin , Ziff. 44). Im Urteil</w:t>
      </w:r>
    </w:p>
    <w:p>
      <w:r>
        <w:t>Karelin hielt er im Sinne einer allgemeinen Regel fest, die Anwesenheit der Staatsanwaltschaft sei angebracht, wenn eine mündliche Verhandlung opportun erscheine und der Beschuldigte auf seine eigene Anwesenheit nicht wirksam verzichtet habe. Im Berufungsverfahren könne es sich möglicherweise anders verhalten, wenn das erstinstanzliche Verfahren in dieser Hinsicht korrekt durchgeführt worden sei und der Beschuldigte nur Rechtsrügen vorbringe (zum Ganzen: Urteil</w:t>
      </w:r>
    </w:p>
    <w:p>
      <w:r>
        <w:t>Karelin , Ziff. 76 und 81).</w:t>
      </w:r>
    </w:p>
    <w:p>
      <w:r>
        <w:rPr>
          <w:b/>
        </w:rPr>
        <w:t>E. 3.4</w:t>
      </w:r>
    </w:p>
    <w:p>
      <w:r>
        <w:t>Aus dieser Rechtsprechung geht hervor, dass die Frage, ob das Sachgericht als parteilich erscheint, weil es in Abwesenheit der Staatsanwaltschaft deren Rolle übernimmt, von den Umständen des Einzelfalls abhängt. Mit anderen Worten kann die Frage der Verletzung von Art. 6 Abs. 1 EMRK erst anhand des konkreten Vorgehens des Gerichts anlässlich der Verhandlung schlüssig beantwortet werden. Ein Anschein von Befangenheit ist aus diesen Gründen im vorliegenden Fall jedenfalls im jetzigen Zeitpunkt nicht gegeben (vgl. Urteil 1B_17/2018 vom 21. März 2018 E. 4.4).</w:t>
      </w:r>
    </w:p>
    <w:p>
      <w:r>
        <w:rPr>
          <w:b/>
        </w:rPr>
        <w:t>E. 3.5</w:t>
      </w:r>
    </w:p>
    <w:p>
      <w:r>
        <w:t>Die Auferlegung der Gerichtskosten an den Rechtsvertreter des Beschwerdeführers gibt keinen Anlass zu einer abweichenden Beurteilung.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BGE 143 IV 69 E. 3.2 S. 74 f.; 141 IV 178 E. 3.2.3 S. 180; je mit Hinweisen). Die Vorinstanz hat begründet, weshalb sie es in Anwendung von Art. 417 StPO ausnahmsweise als angebracht erachtete, die Kosten dem Verteidiger aufzuerlegen. Selbst wenn sie dabei Art. 417 StPO verletzt haben sollte, ergäbe sich daraus jedenfalls kein Ausstandsgrund.</w:t>
      </w:r>
    </w:p>
    <w:p>
      <w:r>
        <w:rPr>
          <w:b/>
        </w:rPr>
        <w:t>E. 4</w:t>
      </w:r>
    </w:p>
    <w:p>
      <w:r>
        <w:t>Die Beschwerde ist aus diesen Gründen abzuweisen, soweit darauf einzutreten ist.</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