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1B_378/2016 vom 24. Januar 2017</w:t>
      </w:r>
    </w:p>
    <w:p>
      <w:r>
        <w:t>Bundesgericht, 2017-01-24, FR</w:t>
      </w:r>
    </w:p>
    <w:p>
      <w:r>
        <w:rPr>
          <w:b/>
        </w:rPr>
        <w:t xml:space="preserve">Quelle: </w:t>
      </w:r>
      <w:r>
        <w:t>https://mcp.opencaselaw.ch/entscheid/bger_1B_378_2016</w:t>
      </w:r>
    </w:p>
    <w:p>
      <w:r>
        <w:t>FR: TF 1B_378/2016 du 24 janvier 2017</w:t>
      </w:r>
    </w:p>
    <w:p>
      <w:r>
        <w:t>IT: TF 1B_378/2016 del 24 gennaio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L'arrêt attaqué confirme une décision de suspension de la procédure pénale P2 jusqu'à droit connu sur une autre procédure. La voie du recours en matière pénale selon les art. 78 ss LTF est donc en principe ouverte.</w:t>
      </w:r>
    </w:p>
    <w:p>
      <w:r>
        <w:rPr>
          <w:b/>
        </w:rPr>
        <w:t>E. 1.2</w:t>
      </w:r>
    </w:p>
    <w:p>
      <w:r>
        <w:t>Une décision de suspension prise par le Ministère public ne met pas fin à la procédure pénale et revêt, à l'instar de l'arrêt attaqué, un caractère incident ( ATF 137 III 522 consid. 1.2 p. 524 s.). Le recours en matière pénale n'est donc recevable que si cet arrêt est de nature à causer un préjudice irréparable ( art. 93 al. 1 let. a LTF ; ATF 141 IV 284 consid. 2 p. 286) ou si l'admission du recours peut conduire immédiatement à une décision finale qui permet d'éviter une procédure probatoire longue et coûteuse ( art. 93 al. 1 let. b LTF ). Cette dernière hypothèse n'entre pas en considération dès lors que l'admission du recours conduirait simplement à la reprise de la procédure pénale (arrêt 1B_404/2016 du 23 décembre 2016 consid. 1.2 et l'arrêt cité).</w:t>
      </w:r>
    </w:p>
    <w:p>
      <w:r>
        <w:rPr>
          <w:b/>
        </w:rPr>
        <w:t>E. 1.2.1</w:t>
      </w:r>
    </w:p>
    <w:p>
      <w:r>
        <w:t>Le préjudice irréparable se rapporte, en matière pénale, à un dommage de nature juridique qui ne puisse pas être réparé ultérieurement par un jugement final ou une autre décision favorable au recourant ( ATF 141 IV 284 consid. 2.2 p. 287). En vertu de l' art. 42 al. 1 LTF , il incombe au recourant d'alléguer les faits qu'il considère comme propres à fonder sa qualité pour recourir et ceux permettant de démontrer l'existence d'un préjudice irréparable lorsque celui-ci n'est pas d'emblée évident ( ATF 141 IV 289 consid. 1.3 p. 292 et les arrêts cités).</w:t>
      </w:r>
    </w:p>
    <w:p>
      <w:r>
        <w:t>Selon la jurisprudence, une décision de suspension de la procédure peut causer un dommage irréparable au justiciable qui se plaint, pour cette raison, d'un retard injustifié à statuer sur le fond constitutif d'un déni de justice formel ( ATF 138 IV 258 consid. 1.1 p. 261; 134 IV 43 consid. 2.2-2.4 p. 45 s.). Il faut toutefois que le grief soit suffisamment motivé et fasse apparaître un risque sérieux de violation du principe de célérité ( ATF 138 III 190 consid. 6 p. 192).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134 IV 43 consid. 2.5 p. 47). Il s'ensuit notamment que, si l'opportunité de la suspension est seule en cause, la condition du préjudice irréparable doit être démontrée ( ATF 138 III 190 consid. 6 p. 191 s.).</w:t>
      </w:r>
    </w:p>
    <w:p>
      <w:r>
        <w:rPr>
          <w:b/>
        </w:rPr>
        <w:t>E. 1.2.2</w:t>
      </w:r>
    </w:p>
    <w:p>
      <w:r>
        <w:t>En l'espèce, le recourant se prévaut tout d'abord du principe de célérité ( art. 29 Cst. et 5 CPP).</w:t>
      </w:r>
    </w:p>
    <w:p>
      <w:r>
        <w:t>La procédure P2 a été suspendue jusqu'à droit connu dans la cause P3; il ne s'agit donc pas d'une suspension de durée indéterminée, hypothèse dans laquelle le recourant pourrait, le cas échéant, être exposé à un retard injustifié dans le traitement de sa plainte ( ATF 134 IV 43 consid. 2.3 p. 46). Certes, les réquisitions de preuve qu'il a déposées à la suite de l'avis de clôture de la procédure P3 peuvent avoir comme conséquence, en particulier en cas d'admission, de prolonger de cette cause, respectivement de reporter la reprise de l'instruction de la procédure P2. Vu le stade avancé de l'instruction dans la cause P3 et l'absence de tout autre élément, cela ne suffit toutefois pas pour considérer que cette procédure ne pourrait pas être menée à terme dans un délai raisonnable.</w:t>
      </w:r>
    </w:p>
    <w:p>
      <w:r>
        <w:t>Faute de violation du principe de célérité ou de déni de justice, il incombe donc au recourant de démontrer l'existence d'un préjudice irréparable.</w:t>
      </w:r>
    </w:p>
    <w:p>
      <w:r>
        <w:rPr>
          <w:b/>
        </w:rPr>
        <w:t>E. 1.2.3</w:t>
      </w:r>
    </w:p>
    <w:p>
      <w:r>
        <w:t>Le recourant soutient à cet égard qu'en l'absence préalable de condamnation du témoin pour violation de l' art. 307 CP , lui-même pourrait se voir reconnu coupable sur la base de déclarations mensongères; attendre pour statuer dans la procédure P2 qu'un jugement ait été rendu dans la cause P3 impliquerait en outre que son éventuelle condamnation dans cette seconde procédure ne pourrait être contestée que par la biais de la révision, ce qui engendrerait pour toutes les parties des délais et des frais considérables.</w:t>
      </w:r>
    </w:p>
    <w:p>
      <w:r>
        <w:t>Selon une jurisprudence constante, un dommage de pur fait, comme la prolongation de la procédure - qui peut d'ailleurs aussi découler des réquisitions de preuve déposées par le recourant dans la cause P3 - ou un accroissement des frais, n'est pas considéré comme un préjudice irréparable ( ATF 141 III 395 consid. 2.5 p. 400; 138 III 190 consid. 6 p. 192; 136 IV 92 consid. 4 p. 95). L'absence de condamnation du témoin dans la procédure P2 n'empêche de plus pas le recourant de faire valoir, dans le cadre de sa défense dans la cause P3, ses arguments tendant à mettre en doute la crédibilité du témoin (cf. les déclarations alléguées mensongères de ce dernier eu égard aux propos tenus lors des écoutes téléphoniques). L'avancement de la cause P3 ne dépend ainsi pas en l'espèce de la procédure P2; en revanche, les faits instruits et les résultats de la première peuvent, le cas échéant, avoir un impact sur la seconde (cf. les faits communs aux deux procédures relevés par la cour cantonale, ainsi que l'éventuelle application de l' art. 307 al. 3 CP ; ATF 106 IV 194 consid. 2a p. 197 s.).</w:t>
      </w:r>
    </w:p>
    <w:p>
      <w:r>
        <w:t>Vu ces considérations, le recourant ne subit aucun préjudice irréparable à la suite de la suspension de l'instruction de la cause à charge du témoin (P2).</w:t>
      </w:r>
    </w:p>
    <w:p>
      <w:r>
        <w:rPr>
          <w:b/>
        </w:rPr>
        <w:t>E. 2</w:t>
      </w:r>
    </w:p>
    <w:p>
      <w:r>
        <w:t>Il s'ensuit que le recours est irrecevable.</w:t>
      </w:r>
    </w:p>
    <w:p>
      <w:r>
        <w:t>Le recourant, qui succombe, supporte les frais judiciaires ( art. 66 al. 1 LTF ). Il n'y a pas lieu d'attribuer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