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1B_371/2014 vom 26. November 2014</w:t>
      </w:r>
    </w:p>
    <w:p>
      <w:r>
        <w:t>Bundesgericht, 2014-11-26, FR</w:t>
      </w:r>
    </w:p>
    <w:p>
      <w:r>
        <w:rPr>
          <w:b/>
        </w:rPr>
        <w:t xml:space="preserve">Quelle: </w:t>
      </w:r>
      <w:r>
        <w:t>https://mcp.opencaselaw.ch/entscheid/bger_1B_371_2014</w:t>
      </w:r>
    </w:p>
    <w:p>
      <w:r>
        <w:t>FR: TF 1B_371/2014 du 26 novembre 2014</w:t>
      </w:r>
    </w:p>
    <w:p>
      <w:r>
        <w:t>IT: TF 1B_371/2014 del 26 novembre 2014</w:t>
      </w:r>
    </w:p>
    <w:p>
      <w:pPr>
        <w:pStyle w:val="Heading2"/>
      </w:pPr>
      <w:r>
        <w:t>Erwägungen</w:t>
      </w:r>
    </w:p>
    <w:p>
      <w:r>
        <w:rPr>
          <w:b/>
        </w:rPr>
        <w:t>E. 1</w:t>
      </w:r>
    </w:p>
    <w:p>
      <w:r>
        <w:t>Selon l' art. 79 LTF , le recours en matière pénale est recevable contre les décisions du Tribunal pénal fédéral portant sur des mesures de contrainte, notamment les décisions relatives à la détention provisoire ou pour des motifs de sûreté au sens des art. 212 ss CPP . Le recourant, en tant que prévenu, a qualité pour agir en vertu de l'art. 81 al. 1 let. a et b ch. 1 LTF. Le recours a été déposé en temps utile ( art. 45 et 100 al. 1 LTF ) et la conclusion qui y est prise est recevable ( art. 107 al. 2 LTF ). Il y a donc lieu d'entrer en matière.</w:t>
      </w:r>
    </w:p>
    <w:p>
      <w:r>
        <w:rPr>
          <w:b/>
        </w:rPr>
        <w:t>E. 2</w:t>
      </w:r>
    </w:p>
    <w:p>
      <w:r>
        <w:t>Le recourant conteste l'existence de forts soupçons à son encontre. Il prétend que de nouvelles irrégularités auraient été commises par le MPC dans les modalités de traduction des écoutes téléphoniques qui fondaient les préventions de vols en bande et de participation à une organisation criminelle : il serait dès lors impossible de se fonder sur leur contenu pour admettre l'existence de graves soupçons.</w:t>
      </w:r>
    </w:p>
    <w:p>
      <w:r>
        <w:rPr>
          <w:b/>
        </w:rPr>
        <w:t>E. 2.1</w:t>
      </w:r>
    </w:p>
    <w:p>
      <w:r>
        <w:t>Une mesure de détention préventive n'est compatible avec la liberté personnelle garantie aux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w:t>
      </w:r>
    </w:p>
    <w:p>
      <w:r>
        <w:t>Préalablement à ces conditions, il doit exister des charges suffisantes, soit de sérieux soupçons de culpabilité, à l'égard de l'intéressé ( art. 221 al. 1 CPP ; art. 5 par. 1 let .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vraisemblable après l'accomplissement des actes d'instruction envisageables ( ATF 137 IV 122 consid. 3.2 p. 126 s.).</w:t>
      </w:r>
    </w:p>
    <w:p>
      <w:r>
        <w:rPr>
          <w:b/>
        </w:rPr>
        <w:t>E. 2.2</w:t>
      </w:r>
    </w:p>
    <w:p>
      <w:r>
        <w:t>En l'espèce, bien que les modalités de la traduction des écoutes téléphoniques - sur lesquelles le MPC et la Cour des affaires pénales avaient fondé les charges et le premier jugement - ont été remises en question et que lesdites écoutes téléphoniques et leur traduction ne pouvaient pas être utilisées en l'état pour parvenir à un jugement de culpabilité, il ne peut en être déduit que les vices de forme les concernant seraient irréparables ; le renvoi pour complément d'instruction indique d'ailleurs précisément quelles mesures sont susceptibles de les réparer. On ne peut pas non plus en inférer que ces pièces seraient inexploitables dans le cadre du contrôle de la détention où le juge examine l'existence des forts soupçons de commission d'infractions sous l'angle de la vraisemblance (arrêt du Tribunal fédéral 1B_454/2013 du 24 janvier 2014 consid. 5.1, rendu sur recours du co-prévenu du recourant). Dès lors, la Cour des plaintes pouvait en tenir compte dans son raisonnement et retenir que les écoutes téléphoniques et leur traduction, même entachées de certains vices, suffisaient pour retenir l'existence de forts soupçons de la commission notamment des deux infractions susmentionnées (cf. consid. 3.1 du jugement attaqué renvoyant au consid. 3.4 de la décision du 23 décembre 2013).</w:t>
      </w:r>
    </w:p>
    <w:p>
      <w:r>
        <w:t>Le recourant soutient encore que les deux versions des traductions des mêmes écoutes téléphoniques divergent tant au niveau du contenu que des personnes impliquées et que le mengrel (dialecte géorgien) est mélangé au russe et au géorgien, de sorte qu'il est impossible de savoir qui traduit les divers passages et si cette traduction est fidèle. Il ressort toutefois du dossier qu'une première traductrice a assumé la traduction orale du mengrel au géorgien et qu'une seconde traductrice a procédé à la transcription écrite du géorgien et du russe en français et que l'identité de ces traductrices est connue. Dans ces conditions, les éléments avancés par le recourant ne suffisent pas à rendre vraisemblable que les nouvelles traductions seraient inexploitables, étant rappelé que c'est au juge du fond et non à celui de la détention qu'il incombera de comparer les deux traductions et de statuer sur les conditions dans lesquelles les nouvelles traductions ont été opérées.</w:t>
      </w:r>
    </w:p>
    <w:p>
      <w:r>
        <w:rPr>
          <w:b/>
        </w:rPr>
        <w:t>E. 3</w:t>
      </w:r>
    </w:p>
    <w:p>
      <w:r>
        <w:t>Le recourant conteste ensuite l'existence d'un risque de fuite et de réitération.</w:t>
      </w:r>
    </w:p>
    <w:p>
      <w:r>
        <w:rPr>
          <w:b/>
        </w:rPr>
        <w:t>E. 3.1</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 117 Ia 69 consid. 4a p. 70).</w:t>
      </w:r>
    </w:p>
    <w:p>
      <w:r>
        <w:t>En l'occurrence, le recourant, ressortissant géorgien, n'a aucune attache avec la Suisse, où il ne détient aucun titre de séjour valable. Ces éléments, que le recourant ne dément d'ailleurs pas, apparaissent suffisants pour retenir un risque concret de fuite, ce d'autant plus vu la peine menace encourue. L'arrêt attaqué ne prête pas le flanc à la critique sur ce point. Le fait que le recourant était déjà incarcéré en Suisse lors de la décision du 18 juillet 2011 le déclarant non admissible sur le territoire Schengen, que l'interdiction d'entrée en Suisse du 9 mars 2010 ne lui a pas été notifiée, que le MPC a admis qu'il était domicilié en France avant son arrestation - avec sa femme et sa fille -, qu'il n'a pas été condamné pour séjour illicite en Suisse est insuffisant à faire admettre l'invraisemblance du risque de fuite. Ces éléments n'ont d'ailleurs aucune incidence sur l'issue du litige, de sorte que le grief d'établissement manifestement inexact des faits ( art. 97 LTF ) que fait aussi valoir le recourant est irrecevable ( ATF 137 I 58 consid. 4.1.2 p. 62 ; 136 II 304 consid. 2.4 p. 314).</w:t>
      </w:r>
    </w:p>
    <w:p>
      <w:r>
        <w:rPr>
          <w:b/>
        </w:rPr>
        <w:t>E. 3.2</w:t>
      </w:r>
    </w:p>
    <w:p>
      <w:r>
        <w:t>L'affirmation d'un risque de fuite dispense d'examiner s'il existe aussi un danger de réitération, au sens de l' art. 221 al. 1 let . c CPP.</w:t>
      </w:r>
    </w:p>
    <w:p>
      <w:r>
        <w:rPr>
          <w:b/>
        </w:rPr>
        <w:t>E. 4</w:t>
      </w:r>
    </w:p>
    <w:p>
      <w:r>
        <w:t>Le recourant s'en prend à la durée de la détention provisoire subie qu'il juge excessive et contraire au principe de la proportionnalité.</w:t>
      </w:r>
    </w:p>
    <w:p>
      <w:r>
        <w:rPr>
          <w:b/>
        </w:rPr>
        <w:t>E. 4.1</w:t>
      </w:r>
    </w:p>
    <w:p>
      <w:r>
        <w:t>En vertu des art. 31 al. 3 Cst. et 5 par. 3 CEDH, toute personne qui est mise en détention préventive a le droit d'être jugée dans un délai raisonnable ou d'être libérée pendant la procédure pénale.</w:t>
      </w:r>
    </w:p>
    <w:p>
      <w:r>
        <w:t>Une durée excessive de la détention constitue une limitation disproportionnée de ce droit fondamental, qui est notamment violé lorsque la durée de la détention préventive dépasse la durée probable de la peine privative de liberté à laquelle il faut s'attendre. L' art.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 ATF 133 I 168 consid. 4.1 p. 170 ; 132 I 21 consid. 4.1 p. 27 ; 107 Ia 256 consid. 2 et 3 p. 257 ss et les références). Il convient d'accorder une attention particulière à cette limite, car le juge - de première instance ou d'appel - pourrait être enclin à prendre en considération, dans la fixation de la peine, la durée de la détention préventive à imputer selon l' art. 51 CP ( ATF 133 I 168 consid. 4.1 p. 170 et les arrêts cités).</w:t>
      </w:r>
    </w:p>
    <w:p>
      <w:r>
        <w:t>En particulier, lorsqu'un appel est formé contre le jugement de première instance, ce prononcé, non définitif et exécutoire, constitue cependant un indice important quant à la peine susceptible de devoir être finalement exécutée ; en particulier, le juge de la détention - saisi en application des art. 231 ss CPP -, ne peut faire abstraction de l'existence d'un appel du Ministère public tendant à l'aggravation de la peine, devant alors examiner prima facie les chances de succès d'une telle démarche. Le juge de la détention - afin d'éviter qu'il n'empiète sur les compétences du juge du fond - ne tient pas compte de la possibilité éventuelle de l'octroi, par l'autorité de jugement, d'un sursis, d'un sursis partiel ( ATF 139 IV 270 consid. 3.1 p. 275) ou d'une libération conditionnelle, notamment s'il n'est pas d'emblée évident que cette dernière possibilité sera octroyée (arrêt 1B_82/2013 du 27 mars 2013 consid. 3.2 in Pra 2013 74 549).</w:t>
      </w:r>
    </w:p>
    <w:p>
      <w:r>
        <w:rPr>
          <w:b/>
        </w:rPr>
        <w:t>E. 4.2</w:t>
      </w:r>
    </w:p>
    <w:p>
      <w:r>
        <w:t>En l'occurrence, le jugement condamnant le recourant à une peine privative de liberté ferme de 90 mois a été annulé par le Tribunal fédéral en raison de vices de procédure. La Cour des affaires pénales a ensuite renvoyé le dossier au MPC afin qu'il procède aux compléments d'instruction demandés. Dès lors que l' art. 139 ch. 2 et 3 CP (vol en bande et par métier) retenu à titre de prévention prévoit une peine privative de liberté de dix ans au plus - cinq ans au plus dans le cas simple ( art. 139 ch. 1 CP ) - et que ce n'est pas le seul chef d'infraction reproché au recourant (cf. art. 49 CP ), il apparaît que la détention subie à ce jour (55 mois en octobre 2014) ne viole pas le principe de proportionnalité ; elle n'excède en outre pas la peine retenue dans le jugement annulé de première instance, durée qui peut, dans une certaine mesure, servir d'indice quant à la peine concrètement encourue. La durée de la détention est encore inférieure à celle - dans l'hypothèse où l'arrêt de première instance annulé serait entré en force - qui aurait permis d'envisager une éventuelle libération conditionnelle (cf. art. 86 al. 1 CP ; sur les éléments à examiner s'agissant de cette question dans le cadre d'une procédure de contrôle de la détention provisoire, cf. arrêt 1B_330/2013 consid. 2.1 et 2.3 et les références citées).</w:t>
      </w:r>
    </w:p>
    <w:p>
      <w:r>
        <w:t>Le recourant ne remet d'ailleurs pas en cause ce raisonnement. Il se contente à nouveau de reprocher à l'instance précédente d'avoir refusé d'examiner si les nouvelles traductions des écoutes téléphoniques étaient conformes au droit d'être entendu. Il a été répondu à ce grief dans le cadre de l'examen des forts soupçons (cf.</w:t>
      </w:r>
    </w:p>
    <w:p>
      <w:r>
        <w:t>supra consid. 2.2).</w:t>
      </w:r>
    </w:p>
    <w:p>
      <w:r>
        <w:t>Dans ces conditions, la détention pour des motifs de sûreté demeure proportionnée à la peine à laquelle le recourant pourrait être condamné à l'issue de la procédure.</w:t>
      </w:r>
    </w:p>
    <w:p>
      <w:r>
        <w:rPr>
          <w:b/>
        </w:rPr>
        <w:t>E. 5</w:t>
      </w:r>
    </w:p>
    <w:p>
      <w:r>
        <w:t>Le recourant fait enfin valoir une violation du principe de la célérité.</w:t>
      </w:r>
    </w:p>
    <w:p>
      <w:r>
        <w:rPr>
          <w:b/>
        </w:rPr>
        <w:t>E. 5.1</w:t>
      </w:r>
    </w:p>
    <w:p>
      <w:r>
        <w:t>Concrétisant le principe de célérité, l' art. 5 CPP impose aux autorités pénales d'engager les procédures pénales sans délai et de les mener à terme sans retard injustifié (al. 1), la procédure devant être conduite en priorité lorsqu'un prévenu est placé en détention (al. 2).</w:t>
      </w:r>
    </w:p>
    <w:p>
      <w:r>
        <w:t>L'incarcération peut être disproportionnée en cas de retard injustifié dans le cours de la procédure pénale ( ATF 128 I 149 consid. 2.2.1 p. 151). Le caractère raisonnable de la durée d'une instruction s'apprécie selon les circonstances particulières de la cause, eu égard à la complexité de l'affaire, au comportement du requérant et des autorités compétentes, ainsi qu'à l'enjeu du litige pour le prévenu ( ATF 130 I 269 consid. 3.1 p. 273 ; 124 I 139 consid. 2c p. 142). N'importe quel retard n'est pas suffisant pour justifier l'élargissement du prévenu. Il doit s'agir d'un manquement particulièrement grave, faisant au surplus apparaître que l'autorité de poursuite n'est plus en mesure de conduire la procédure à chef dans un délai raisonnable ( ATF 137 IV 118 consid. 2.1 p. 120).</w:t>
      </w:r>
    </w:p>
    <w:p>
      <w:r>
        <w:rPr>
          <w:b/>
        </w:rPr>
        <w:t>E. 5.2</w:t>
      </w:r>
    </w:p>
    <w:p>
      <w:r>
        <w:t>En l'espèce, pour la période allant de novembre 2013 au début septembre 2014, l'instance précédente s'est référée aux décisions qu'elle a rendues en réponse aux recours déposés par le co-prévenu du recourant. Dans ces décisions, elle avait énuméré tous les actes de procédure opérés par le MPC (audition d'une personne appelée à fournir des renseignements dès le 9 décembre 2013, demande d'approbation d'une garantie d'anonymat pour la traductrice en charge de la transcription et de la traduction des conversations téléphoniques en janvier 2014, nécessité de mandater une tierce personne pour ce faire en mars 2014, délai imparti à celle-ci pour rendre son travail à fin avril 2014, exécution de la commission rogatoire relative à l'audition d'un prévenu détenu en France, en mai 2014 mandat d'une deuxième traductrice chargée de traduire une partie des conversations tenues dans un dialecte géorgien peu courant, fin juillet 2014 demande de traduction de deux enregistrements ultérieurs, remise de l'ensemble des travaux de traduction au MPC les 15 et 16 août 2014, contrôle de ces documents opéré par le MPC, identification des personnes ayant procédé au tri des conversations téléphoniques, audition d'une personne par vidéoconférence le 22 août 2014). L'instance précédente en a déduit que dès la reprise du dossier par le MPC en novembre 2013, celui-ci avait procédé sans retard à plusieurs mesures d'instruction.</w:t>
      </w:r>
    </w:p>
    <w:p>
      <w:r>
        <w:t>S'agissant de la période ultérieure à celle qui a été prise en compte dans lesdites décisions, le MPC a rendu l'avis de prochaine clôture, a informé le recourant que le dossier était consultable et lui a remis une clef USB contenant les fichiers audio ou textes des conversations et messages originaux surveillés, le 16 septembre 2014 (rectification d'office : art. 105 al. 2 LTF ). Il lui a fixé un délai au 3 octobre 2014 pour formuler d'éventuelles réquisitions de preuves, a rejeté ses réquisitions de preuves le 8 octobre 2014 tout en lui accordant un délai supplémentaire pour en faire valoir de nouvelles et en l'invitant à lui indiquer si d'autres conversations téléphoniques, ne figurant pas dans les 231 retenues, auraient dû être traduites.</w:t>
      </w:r>
    </w:p>
    <w:p>
      <w:r>
        <w:t>Ces éléments établissent que l'instruction, même si elle n'a pas été rapide, n'a pas connu de période d'inactivité susceptible de contrevenir au principe de la célérité, ce d'autant moins qu'il s'agit d'une affaire complexe (en particulier, le chef d'infraction de participation à une organisation criminelle, les langues des écoutes téléphoniques et les possibles implications à l'étranger). Les arguments que fait valoir le recourant ne permettent pas à eux seuls d'établir un retard injustifié dans l'avancement de cette procédure. Il en va ainsi du report de la consultation du dossier auprès du MPC du vendredi 26 septembre au lundi 29 septembre 2014, du fait que le recourant a obtenu (et non pas demandé) la consultation du dossier le 26 septembre 2014, du fait qu'il a adressé des relances au MPC, du délai dans lequel les traductions des écoutes téléphoniques ont été transmises et de la libération du co-prévenu en raison d'une violation du principe de la célérité La juridiction précédente pouvait donc considérer que le principe de célérité n'avait pas été violé en l'espèce, ce d'autant moins que dans ses déterminations devant le Tribunal de céans le MPC affirme que l'acte d'accusation sera transmis avant la fin du mois de novembre 2014 au Tribunal pénal fédéral.</w:t>
      </w:r>
    </w:p>
    <w:p>
      <w:r>
        <w:rPr>
          <w:b/>
        </w:rPr>
        <w:t>E. 6</w:t>
      </w:r>
    </w:p>
    <w:p>
      <w:r>
        <w:t>Il résulte de ce qui précède que le recours doit être rejeté.</w:t>
      </w:r>
    </w:p>
    <w:p>
      <w:r>
        <w:t>Le recourant a demandé l'assistance judiciaire et les conditions en paraissent réunies ( art. 64 al. 1 LTF ). Il y a lieu de désigner Me Maryse Jornod en qualité d'avocate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