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1B_370/2013 vom 2. April 2014</w:t>
      </w:r>
    </w:p>
    <w:p>
      <w:r>
        <w:t>Bundesgericht, 2014-04-02, FR</w:t>
      </w:r>
    </w:p>
    <w:p>
      <w:r>
        <w:rPr>
          <w:b/>
        </w:rPr>
        <w:t xml:space="preserve">Quelle: </w:t>
      </w:r>
      <w:r>
        <w:t>https://mcp.opencaselaw.ch/entscheid/bger_1B_370_2013</w:t>
      </w:r>
    </w:p>
    <w:p>
      <w:r>
        <w:t>FR: TF 1B_370/2013 du 2 avril 2014</w:t>
      </w:r>
    </w:p>
    <w:p>
      <w:r>
        <w:t>IT: TF 1B_370/2013 del 2 aprile 2014</w:t>
      </w:r>
    </w:p>
    <w:p>
      <w:pPr>
        <w:pStyle w:val="Heading2"/>
      </w:pPr>
      <w:r>
        <w:t>Erwägungen</w:t>
      </w:r>
    </w:p>
    <w:p>
      <w:r>
        <w:rPr>
          <w:b/>
        </w:rPr>
        <w:t>E. 1</w:t>
      </w:r>
    </w:p>
    <w:p>
      <w:r>
        <w:t>Dirigé contre une décision rendue en matière pénale ( art. 78 al. 1 LTF ) par une autorité de dernière instance cantonale ( art. 80 al. 2 LTF ), le recours en matière pénale a été déposé en temps utile ( art. 100 al. 1 LTF ), par le destinataire de la décision attaquée qui a succombé devant l'autorité précédente.</w:t>
      </w:r>
    </w:p>
    <w:p>
      <w:r>
        <w:t>La décision attaquée a joint trois recours portant respectivement sur le refus d'administrer des preuves et de permettre à la recourante d'accéder à certaines pièces du dossier, sur le déni de justice et sur les requêtes de récusation du Procureur en charge de la cause.</w:t>
      </w:r>
    </w:p>
    <w:p>
      <w:r>
        <w:rPr>
          <w:b/>
        </w:rPr>
        <w:t>E. 1.1</w:t>
      </w:r>
    </w:p>
    <w:p>
      <w:r>
        <w:t>S'agissant du refus d'administrer des preuves en procédure pénale et de permettre l'accès à certaines pièces du dossier, la décision attaquée est de nature incidente. Le recours en matière pénale n'est dès lors recevable qu'aux conditions de l' art. 93 LTF , soit en présence d'un préjudice irréparable; la condition posée à l' art. 93 al. 1 let. b LTF n'entre pas en considération en l'espèce.</w:t>
      </w:r>
    </w:p>
    <w:p>
      <w:r>
        <w:rPr>
          <w:b/>
        </w:rPr>
        <w:t>E. 1.1.1</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 ATF 135 I 261 consid. 1.2 p. 263).</w:t>
      </w:r>
    </w:p>
    <w:p>
      <w:r>
        <w:t>Selon une jurisprudence bien établie, les décisions relatives à l'administration des preuves ne sont en principe pas de nature à causer un dommage irréparable puisqu'il est normalement possible, en recourant contre la décision finale, d'obtenir la mise en oeuvre des preuves refusées à tort si elles devaient avoir été écartées pour des raisons non pertinentes ou en violation des droits fondamentaux du recourant ( ATF 134 III 188 consid. 2.3 p. 191; 99 Ia 437 consid. 1 p. 438). La règle comporte toutefois des exceptions. Il en va notamment ainsi lorsque le refus d'instruire porte sur des moyens de preuve qui risquent de disparaître et qui visent des faits décisifs non encore élucidés, ou encore quand la sauvegarde de secrets est en jeu (arrêt 1B_240/2013 du 16 juillet 2013 consid. 2 et l'arrêt cité). La doctrine évoque en lien avec la première hypothèse la nécessité d'entendre un témoin très âgé, gravement malade ou qui s'apprête à partir dans un pays lointain définitivement ou pour une longue durée, ou encore celle de procéder à une expertise en raison des possibles altérations ou modifications de son objet (cf. arrêt 1B_189/2012 du 17 août 2012 consid. 2.1 in SJ 2013 I 93).</w:t>
      </w:r>
    </w:p>
    <w:p>
      <w:r>
        <w:rPr>
          <w:b/>
        </w:rPr>
        <w:t>E. 1.1.2</w:t>
      </w:r>
    </w:p>
    <w:p>
      <w:r>
        <w:t>En l'espèce, le refus d'ordonner un complément d'expertise graphologique ne cause en l'état aucun dommage irréparable à la recourante, puisque celle-ci pourra renouveler sa requête au moment de la clôture de l'instruction ( art. 318 al. 2 CPP ). Si le Ministère public rend une ordonnance de mise en accusation, la recourante pourra présenter à nouveau des réquisitions de preuve lors de la préparation des débats puis à l'ouverture des débats ( art. 331 al. 2 et 3 CPP ); si cette requête devait une nouvelle fois être rejetée, elle pourra contester ce refus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entendue ou des droits de la défense. Par ailleurs, si le Ministère public rend une ordonnance de classement de la procédure pénale, l'autorité cantonale de recours pourra si ce n'est administrer elle-même les moyens de preuve litigieux, à tout le moins renvoyer la cause au Ministère public pour qu'il les mette en oeuvre si elle devait constater une violation du droit à la preuve de la plaignante (cf. art. 393 al. 2 let. b et 397 al. 2 CPP).</w:t>
      </w:r>
    </w:p>
    <w:p>
      <w:r>
        <w:t>En outre, le complément d'expertise requis n'est pas un moyen de preuve qui devrait être administré immédiatement parce qu'il ne pourrait plus l'être par la suite, ce qui serait par exemple le cas de l'audition d'un témoin âgé ou malade. La recourante se borne à soutenir que le préjudice irréparable découlerait de ce que la levée des mesures provisionnelles ordonnées par le Président de la cour cantonale le 19 juin 2013 tendant à ce que l'administration fiscale prenne des mesures en vue de conserver certaines pièces - notamment une copie du contrat précité du 27 mai 1985 - ferait perdre des moyens de preuve. Partant, elle ne démontre pas que ces pièces vont disparaître et que la mise en oeuvre d'un complément d'expertise s'impose sans délai. Cela est d'autant plus vrai que la cour cantonale a considéré que le motif invoqué par la recourante pour demander un complément d'expertise (le fait que l'exemplaire du contrat de vente utilisé pour l'expertise graphologique n'est pas le même que celui qui a été produit lors du procès civil) n'induisait pas un doute suffisant sur la conclusion valable du contrat; elle a jugé en effet qu'il n'était pas surprenant qu'un contrat de vente soit émis en deux exemplaires originaux, soit un pour l'acheteur et un pour l'aliénateur. Par conséquent, les conditions posées par la jurisprudence pour que le Tribunal fédéral puisse exceptionnellement entrer en matière sur le recours en application de l' art. 93 al. 1 let. a LTF ne sont pas réunies en l'espèce.</w:t>
      </w:r>
    </w:p>
    <w:p>
      <w:r>
        <w:t>Concernant les réquisitions tendant à ce que soient recueillies des preuves concernant l'évolution de l'état de santé de F.________ et à rechercher l'original du contrat précité du 27 mai 1985 produit devant la cour civile, la recourante se contente d'affirmer que certaines pièces susceptibles d'être décisives risqueraient de disparaître. Il s'agit toutefois de suppositions et de conjectures insuffisantes à démontrer un préjudice irréparable.</w:t>
      </w:r>
    </w:p>
    <w:p>
      <w:r>
        <w:t>Quant au refus de consulter les documents nécessaires à l'accomplissement de l'expertise graphologique, fondé sur l' art. 108 al. 1 let. b CPP , la recourante avance que faute d'accès à ces pièces, elle ne dispose pas encore de tous les éléments pour combattre le refus de complément d'expertise qui lui est opposé. Cela n'entraîne cependant pas de préjudice irréparable au sens de la jurisprudence susmentionnée, ce d'autant moins que l'instance précédente a ordonné que les pièces soient maintenues au dossier jusqu'au jugement exécutoire. A ce stade, il n'y a donc aucun préjudice irréparable.</w:t>
      </w:r>
    </w:p>
    <w:p>
      <w:r>
        <w:rPr>
          <w:b/>
        </w:rPr>
        <w:t>E. 1.1.3</w:t>
      </w:r>
    </w:p>
    <w:p>
      <w:r>
        <w:t>En tant qu'il est dirigé contre le refus d'administrer des preuves en procédure pénale et de permettre l'accès à certaines pièces du dossier, le recours doit dès lors être déclaré irrecevable.</w:t>
      </w:r>
    </w:p>
    <w:p>
      <w:r>
        <w:rPr>
          <w:b/>
        </w:rPr>
        <w:t>E. 1.2</w:t>
      </w:r>
    </w:p>
    <w:p>
      <w:r>
        <w:t>Le recours pour déni de justice a quant à lui été formé au motif que le Procureur a refusé de procéder aux mesures d'instruction tendant à recueillir des preuves requises par la recourante, concernant l'évolution de l'état de santé de F.________ ainsi que celles tendant à ce que soit recherché l'original du contrat du 27 mai 1985.</w:t>
      </w:r>
    </w:p>
    <w:p>
      <w:r>
        <w:t>En réalité, ce grief se confond avec le précédent. Dans la mesure où il n'y a pas de risque de perte des moyens de preuve et compte tenu de ce que les réquisitions de preuve pourront être réitérées, il n'y a pas de préjudice irréparable. Il appartiendra au juge du fond de trancher la question de la pertinence de ces moyens de preuve, le Tribunal fédéral ne devant pas se prononcer deux fois sur la même question.</w:t>
      </w:r>
    </w:p>
    <w:p>
      <w:r>
        <w:t>Le recours doit également être déclaré irrecevable sur ce point, faute de préjudice irréparable.</w:t>
      </w:r>
    </w:p>
    <w:p>
      <w:r>
        <w:rPr>
          <w:b/>
        </w:rPr>
        <w:t>E. 1.3</w:t>
      </w:r>
    </w:p>
    <w:p>
      <w:r>
        <w:t>S'agissant des demandes de récusation du magistrat pénal, l'arrêt attaqué est une décision incidente, prise et notifiée séparément du fond, pouvant faire l'objet d'un recours immédiat devant le Tribunal de céans ( art. 92 al. 1 LTF ). La recourante, dont les demandes de récusation ont été rejetées, a qualité pour agir ( art. 81 al. 1 LTF ).</w:t>
      </w:r>
    </w:p>
    <w:p>
      <w:r>
        <w:t>Il y a donc lieu d'entrer en matière uniquement sur cet aspect du recours.</w:t>
      </w:r>
    </w:p>
    <w:p>
      <w:r>
        <w:rPr>
          <w:b/>
        </w:rPr>
        <w:t>E. 2</w:t>
      </w:r>
    </w:p>
    <w:p>
      <w:r>
        <w:t>Dans un grief d'ordre formel qu'il convient d'examiner en premier lieu, la recourante se plaint d'une constatation arbitraire des faits.</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la recourante entend se prévaloir de constatations de fait différentes de celles de l'autorité précédente (cf. art. 97 al. 1 LTF ), elle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t>En l'occurrence, la recourante fait grief à l'instance précédente de ne pas avoir retenu que le courrier du conseil de la plaignante du 14 mai 2013 ne comportait aucune menace quelconque. Elle lui reproche aussi de ne pas avoir reproduit certains éléments de la détermination du Procureur du 9 juillet 2013 et de ne pas avoir décrit suffisamment les griefs qu'elle a fait valoir dans sa deuxième demande de récusation du 15 juillet 2013. Vu le raisonnement qui suit (cf.</w:t>
      </w:r>
    </w:p>
    <w:p>
      <w:r>
        <w:t>infra consid. 4), un éventuel complément de l'état de fait litigieux ne permettrait pas de trancher différemment la question de la récusation du magistrat pénal prénommé. Faute d'avoir une influence déterminante sur l'issue de la procédure, ce grief doit être écarté.</w:t>
      </w:r>
    </w:p>
    <w:p>
      <w:r>
        <w:t>Pour le reste, la recourante critique en réalité la pertinence de la motivation du Tribunal cantonal et reprend sous l'angle de la constatation arbitraire des faits les griefs qu'elle fait valoir sur le fond. Elle soulève ainsi des questions de fond qui seront examinées ci-après. Mal fondé, le grief de la constatation arbitraire des faits doit être rejeté.</w:t>
      </w:r>
    </w:p>
    <w:p>
      <w:r>
        <w:rPr>
          <w:b/>
        </w:rPr>
        <w:t>E. 3</w:t>
      </w:r>
    </w:p>
    <w:p>
      <w:r>
        <w:t>De façon sommaire, la recourante reproche à la cour cantonale de ne pas s'être véritablement exprimée sur une partie de son grief portant sur la partialité du Procureur et d'avoir insuffisamment motivé sa décision ( art. 29 al. 2 Cst. ). L'instance précédente ne se serait pas prononcée sur le fait que le Procureur a qualifié la requête de récusation du 23 mai 2013 de "totalement infondée, inutile et abusive" et qu'il a écrit que la plaignante avait "arbitrairement et abusivement fixé les délais".</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t>En l'occurrence, la cour cantonale a exposé expressément que le Procureur avait qualifié la demande de récusation litigieuse de "totalement infondée, inutile et abusive". Elle a aussi retranscrit dans son état de fait l'expression "arbitrairement et abusivement fixé les délais" (arrêt attaqué p. 14 et 15). Elle a ensuite traité ces griefs relatifs à l'usage de certains termes de façon globale sans tous les détailler à nouveau. On ne peut reprocher à l'instance précédente d'avoir opéré ainsi, dans la mesure où la motivation de l'arrêt attaqué permet de comprendre pour quelles raisons elle a rejeté les demandes de récusation (cf.</w:t>
      </w:r>
    </w:p>
    <w:p>
      <w:r>
        <w:t>infra consid. 4.2). La motivation de la cour cantonale n'a d'ailleurs pas échappé à la recourante, qui est précisément à même d'attaquer la décision sur ce point. Le grief de la violation de l'obligation de motiver doit donc être écarté. Dans la mesure où la recourante critique la pertinence des motifs de l'instance précédente, elle soulève une question de fond qui sera examinée ci-après.</w:t>
      </w:r>
    </w:p>
    <w:p>
      <w:r>
        <w:rPr>
          <w:b/>
        </w:rPr>
        <w:t>E. 4</w:t>
      </w:r>
    </w:p>
    <w:p>
      <w:r>
        <w:t>Sur le fond, la recourante se plaint d'une violation des art. 30 al. 1 Cst. et 6 § 1 CEDH . La partialité du Procureur D.________ ressortirait notamment du passage suivant du courrier du 15 mai 2013 qu'il a adressé à l'avocat de la recourante :</w:t>
      </w:r>
    </w:p>
    <w:p>
      <w:r>
        <w:t>"Votre lettre comminatoire du 14 mai dernier m'impartissant un délai pour statuer sur vos avalanches de réquisitions m'est bien parvenue. Je me permets d'attirer votre attention sur l' art. 109 CPP qui stipule que les réquisitions de preuves formulées par les parties doivent être examinées par la direction de la procédure, au plus tard dans le cadre de la décision finale".</w:t>
      </w:r>
    </w:p>
    <w:p>
      <w:r>
        <w:rPr>
          <w:b/>
        </w:rPr>
        <w:t>E. 4.1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138 IV 142 consid. 2.3 p. 146).</w:t>
      </w:r>
    </w:p>
    <w:p>
      <w:r>
        <w:rPr>
          <w:b/>
        </w:rPr>
        <w:t>E. 4.2</w:t>
      </w:r>
    </w:p>
    <w:p>
      <w:r>
        <w:t>La recourante voit d'abord un motif de récusation du magistrat intimé dans le fait qu'il a refusé d'examiner immédiatement ses réquisitions de preuves et a indiqué statuer à ce sujet au plus tard dans la décision finale.</w:t>
      </w:r>
    </w:p>
    <w:p>
      <w:r>
        <w:t>Si cette manière de procéder peut être comprise comme un indice que les preuves en question ne sont pas perçues comme pertinentes par le magistrat, elle ne constitue d'aucune façon une apparence objective de prévention. Un tel acte de procédure est inhérent à l'exercice de la charge du magistrat pénal qui n'est pas tenu d'administrer des preuves sur des faits non pertinents, notoires, connus de l'autorité pénale ou déjà suffisamment prouvés ( art. 139 al. 2 CPP ). L a procédure de récusation n'a pas pour objet de permettre aux parties de contester la manière dont est menée l'instruction et de remettre en cause les différentes décisions incidentes prises par la direction de la procédure ( ATF 138 IV 142 consid. 2.3 p. 146). Cela est d'autant plus vrai en l'occurrence que la recourante pourra quoi qu'il en soit réitérer ses réquisitions de preuves et, cas échéant, contester un refus (cf.</w:t>
      </w:r>
    </w:p>
    <w:p>
      <w:r>
        <w:t>supra consid. 1.1.2). Le fait que la recourante ne partage pas l'avis du magistrat intimé quant à la pertinence des réquisitions de preuves ne permet pas non plus de retenir que la décision de statuer à ce sujet dans la décision de clôture résulterait d'une partialité à son encontre. Pour le reste, il n'appartient pas au juge saisi de la récusation de juger de l'opportunité des mesures de preuve requises; cette tâche incombera au juge du fond et, cas échéant, aux juridictions de recours compétentes.</w:t>
      </w:r>
    </w:p>
    <w:p>
      <w:r>
        <w:t>La recourante soutient ensuite que le vocabulaire utilisé par le Procureur dans son courrier du 15 mai 2013 et dans ses déterminations sur les requêtes de récusation dénoterait d'une hostilité à son encontre. Si l'utilisation du terme "avalanches" pour désigner les nombreuses réquisitions de la plaignante est une métaphore malhabile, elle n'est pas de nature à faire naître un doute sur l'impartialité du Procureur vu le nombre et l'ampleur de celles-ci. De même, l'emploi malheureux du mot "comminatoire" pour qualifier une lettre dans laquelle la recourante a imparti un délai pour agir au Ministère public ne saurait en soi être assimilé à un parti pris en défaveur de la plaignante. Enfin, en qualifiant la requête de récusation du 23 mai 2013 de "totalement infondée, inutile et abusive" et en écrivant que la plaignante avait "arbitrairement et abusivement fixé les délais", le magistrat intimé a tout au plus usé d'un style rédactionnel particulier, mais n'a pas fait montre de prévention à l'égard de la recourante. Il en va de même de la motivation de son refus de présenter des observations complémentaires à la deuxième demande de récusation "faute de temps et vu l'indigence des griefs". L'expression utilisée décrit simplement que les griefs soulevés étaient, à ses yeux, sans consistance et qu'ils ne nécessitaient pas de déterminations. Contrairement à ce que soutient la recourante, l'usage de ces termes n'est pas "volontairement blessant et agressif" et ne dénote pas d'une "manifestation d'hostilité" à son encontre. A l'instar de la cour cantonale, il y a lieu de considérer que le vocabulaire utilisé par le Procureur dans ses courriers ne matérialise pas de prévention avérée de celui-ci.</w:t>
      </w:r>
    </w:p>
    <w:p>
      <w:r>
        <w:rPr>
          <w:b/>
        </w:rPr>
        <w:t>E. 4.3</w:t>
      </w:r>
    </w:p>
    <w:p>
      <w:r>
        <w:t>En définitive, aucun des motifs avancés par la recourante, pris séparément ou dans leur ensemble, ne permet d'admettre l'existence de circonstances exceptionnelles justifiant une récusation du Procureur dans la présente cause ( ATF 138 IV 142 consid. 2.3 in fine p. 146). Dans ces conditions, il y a lieu de constater que la garantie du juge impartial a été respectée, de sorte que c'est à bon droit que le Tribunal cantonal a rejeté la demande de récusation.</w:t>
      </w:r>
    </w:p>
    <w:p>
      <w:r>
        <w:rPr>
          <w:b/>
        </w:rPr>
        <w:t>E. 5</w:t>
      </w:r>
    </w:p>
    <w:p>
      <w:r>
        <w:t>Il s'ensuit que le recours est rejeté dans la mesure de sa recevabilité. La recourante, qui succombe, doit supporter les frais judiciaires ( art. 65 et 66 LTF ). Elle versera en outre une indemnité de dépens à B.________ et à C.________ qui obtiennent gain de cause avec l'aide d'un avocat ( art. 68 LTF ). Il n'est pas alloué de dépens au Procureur 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