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1B_36/2013 vom 6. März 2013</w:t>
      </w:r>
    </w:p>
    <w:p>
      <w:r>
        <w:t>Bundesgericht, 2013-03-06, FR</w:t>
      </w:r>
    </w:p>
    <w:p>
      <w:r>
        <w:rPr>
          <w:b/>
        </w:rPr>
        <w:t xml:space="preserve">Quelle: </w:t>
      </w:r>
      <w:r>
        <w:t>https://mcp.opencaselaw.ch/entscheid/bger_1B_36_2013</w:t>
      </w:r>
    </w:p>
    <w:p>
      <w:r>
        <w:t>FR: TF 1B_36/2013 du 6 mars 2013</w:t>
      </w:r>
    </w:p>
    <w:p>
      <w:r>
        <w:t>IT: TF 1B_36/2013 del 6 marzo 2013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 art. 10 al. 2 Cst. et 5 CEDH) que si elle repose sur une base légale ( art. 31 al. 1 et art. 36 al. 1 Cst.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2.1</w:t>
      </w:r>
    </w:p>
    <w:p>
      <w:r>
        <w:t>Le recourant ne critique pas que les conditions énumérées à l' art. 221 CPP soient réalisées en l'espèce. Ses griefs sont exclusivement dirigés contre l'absence alléguée de titre de détention depuis le 3 janvier 2013. Le recourant invoque en effet une violation de l' art. 31 al. 1 Cst. , ainsi que des art. 229 al. 3 let. b et 227 al. 7 CPP. Il fait valoir que la durée de la détention pour des motifs de sûreté, sur demande du Ministère public dans le cadre de la procédure d'appel et après acquittement par le tribunal de première instance, doit, à l'instar de la détention provisoire, être fixée pour une durée maximale de trois mois, renouvelable. Tel n'ayant pas été le cas le concernant, la détention qu'il subit depuis le 3 janvier 2013, soit depuis l'écoulement de trois mois à compter de la décision de la Cour de justice, serait illégale.</w:t>
      </w:r>
    </w:p>
    <w:p>
      <w:r>
        <w:rPr>
          <w:b/>
        </w:rPr>
        <w:t>E. 2.2</w:t>
      </w:r>
    </w:p>
    <w:p>
      <w:r>
        <w:t>Selon la jurisprudence, la nature de la détention demeure la même, qu'il s'agisse de détention provisoire ou pour des motifs de sûreté. Dès lors, un contrôle périodique de l'adéquation aux principes de célérité et de proportionnalité de la détention pour des motifs de sûreté doit pouvoir être opéré par le tribunal des mesures de contrainte ( ATF 137 IV 180 consid. 3.5 p. 186).</w:t>
      </w:r>
    </w:p>
    <w:p>
      <w:r>
        <w:rPr>
          <w:b/>
        </w:rPr>
        <w:t>E. 2.2.1</w:t>
      </w:r>
    </w:p>
    <w:p>
      <w:r>
        <w:t>Cette jurisprudence a été rendue pour régler les questions liées à la détention pendant la période comprise entre la notification de l'acte d'accusation ( art. 220 al. 2 CPP ) et le prononcé du jugement de première instance. Elle est fondée sur le renvoi à l' art. 227 al. 7 CPP prévu à l' art. 229 al. 3 CPP et justifiée par une interprétation littérale de ces dispositions.</w:t>
      </w:r>
    </w:p>
    <w:p>
      <w:r>
        <w:t>A ce stade de la procédure, le contrôle périodique de la détention est examiné par le Tribunal des mesures de contrainte ( art. 227 CPP ); ses décisions sont susceptibles de recours auprès de l'autorité cantonale de recours ( art. 222 et 393 al. 1 let . c CPP).</w:t>
      </w:r>
    </w:p>
    <w:p>
      <w:r>
        <w:rPr>
          <w:b/>
        </w:rPr>
        <w:t>E. 2.2.2</w:t>
      </w:r>
    </w:p>
    <w:p>
      <w:r>
        <w:t>Dans un arrêt plus récent ( ATF 139 IV 94 ), le Tribunal fédéral a eu l'occasion d'examiner les questions de détention pour des motifs de sûreté liées à la période comprise entre le prononcé du jugement de première instance et la saisine de la juridiction d'appel. Au moment du jugement, il appartient en effet au tribunal de première instance de déterminer si le prévenu qui a été condamné doit être placé ou maintenu en détention ( art. 231 al. 1 CPP ). Quant au jugement sur la culpabilité du prévenu, les sanctions et les autres conséquences, il est motivé et notifié dans les 60 jours, exceptionnellement dans les 90 jours à compter de la remise du dispositif (art. 351 en lien avec l' art. 84 al. 2 et 4 CPP ). Dans le système ainsi prévu par le code, la question de la prolongation de la détention pour une durée supérieure à trois mois après la notification du dispositif de première instance ne devrait pas se poser.</w:t>
      </w:r>
    </w:p>
    <w:p>
      <w:r>
        <w:t>Dans l'hypothèse - précisément réalisée dans l'arrêt précité - où le tribunal de première instance tarde à motiver son jugement de condamnation, il lui appartient alors de réexaminer lui-même d'office l'adéquation aux principes de célérité et de proportionnalité de la détention pour des motifs de sûreté (arrêt précité, consid. 2.3.1). Afin d'assurer un contrôle de telles décisions, une voie de recours est assurée auprès de l'autorité cantonale de recours ( art. 393 al. 1 let. b CPP ).</w:t>
      </w:r>
    </w:p>
    <w:p>
      <w:r>
        <w:rPr>
          <w:b/>
        </w:rPr>
        <w:t>E. 2.2.3</w:t>
      </w:r>
    </w:p>
    <w:p>
      <w:r>
        <w:t>Dès que la juridiction d'appel est saisie ( art. 399 al. 2 CPP ), les art. 231 à 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 teneur de la jurisprudence, elle est également compétente pour maintenir le prévenu en détention si l'autorité de première instance a omis de se prononcer sur ce point (arrêt 1B_683/2011 du 5 janvier 2012 consid. 2.3 publié in Pra 2012 p. 791). Dans tous les cas, elle doit rendre, par référence à l' art. 226 al. 2 CPP , une décision écrite et sommairement motivée ( ATF 138 IV 81 consid. 2.5).</w:t>
      </w:r>
    </w:p>
    <w:p>
      <w:r>
        <w:t>La question de savoir si un contrôle périodique de la détention pour des motifs de sûreté doit également intervenir à compter de la saisine de l'instance d'appel n'a pas encore été tranchée par le Tribunal fédéral. Certains auteurs rejettent l'obligation d'un contrôle périodique, se référant à l'absence de renvoi à l' art. 227 CPP devant l'instance d'appel (Daniel Logos, in Commentaire romand, Code de procédure pénale 2011, n° 23 ad art. 231 avec renvoi au n° 17 ad art. 229; cf. également Niklaus Schmid Handbuch des schweizerischen Strafprozessrechts 2009, n. 1048). D'autres auteurs admettent que la procédure de prolongation périodique de la détention s'applique en appel (Piquerez/ Macaluso, Procédure pénale suisse, 3e éd. 2011, p. 436 n. 1245; Niklaus Oberholzer, Grundzüge des Strafprozessrechts, 3e éd. 2012, n. 975). Ils émettent néanmoins des critiques, dénonçant, pour l'un, le formalisme d'un tel contrôle qui serait inutile et ne renforcerait pas la position juridique du détenu (Niklaus Oberholzer, op. cit., n. 976) et attirant, pour les autres, l'attention sur les problèmes liés à l'incompatibilité entre la fonction juge du contrôle de la détention et celle de juge du fond (Piquerez/Macaluso, op. cit., n. 1247-1250; cf. cependant: arrêt 6B_814/2012 du 30 août 2012 destiné à publication consid. 4.4).</w:t>
      </w:r>
    </w:p>
    <w:p>
      <w:r>
        <w:t>Devant l'instance d'appel, la question de savoir qui doit saisir la direction de la procédure d'appel en vue de la prolongation de la détention pour des motifs de sûreté n'est pas réglée par la loi. La transposition du système institué par la jurisprudence pour la procédure devant le tribunal de première instance (cf. supra consid. 2.2.2) entraînerait un contrôle d'office par la direction de la procédure d'appel elle-même. Contrairement à ce qui prévaut devant la première instance, une voie de recours cantonale ne serait cependant pas ouverte contre de telles décisions (art. 393 al. 1 a contrario et 233 CPP). Dès lors, le contrôle par une juridiction cantonale supérieure du respect des principes de célérité et de proportionnalité de la détention préventive ne serait pas assuré. Quant au recours en matière pénale auprès du Tribunal fédéral, il ne permet pas un contrôle aussi étendu que celui procuré par le recours cantonal (cf. art. 393 al. 2 CPP , 95 et 97 al. 1 LTF). Ce résultat ne serait d'ailleurs pas différent si la saisine de la direction de la procédure d'appel en matière de prolongation de la détention pour des motifs de sûreté était donnée au Ministère public, par application analogique des art. 225 et 227 CPP (dans ce sens: Niklaus Oberholzer, op. cit., n. 982).</w:t>
      </w:r>
    </w:p>
    <w:p>
      <w:r>
        <w:t>Ces éléments, inhérents aux spécificités de la procédure d'appel, amènent le Tribunal fédéral à considérer que le principe du contrôle périodique de la détention pour des motifs de sûreté n'est pas transposable en deuxième instance. Contrairement à la situation évoquée sous consid. 2.1.1 ci-dessus, le texte de la loi ne contient aucun renvoi à l' art. 227 al. 7 CPP . En outre, l'examen des art. 231 al. 2, 232 et 233 CPP et des travaux préparatoires y relatifs (Message du 21 décembre 2005 relatif à l'unification du droit de la procédure pénale, FF 2005 1216 s.) ne laisse aucune place à l'introduction d'un contrôle périodique de la détention à ce stade-là du procès pénal. A ce moment-là de la procédure, un jugement de condamnation a d'ailleurs déjà été rendu, ce qui renforce l'existence de forts soupçons au sens de l' art. 221 al. 1 CPP et réduit d'autant l'obligation périodique d'en contrôler l'existence. A cela s'ajoute le fait que l'organisation des débats d'appel devrait en règle générale être moins lourde qu'en première instance (cf. art. 404 CPP ), ce qui devrait réduire la durée de cette procédure. Enfin, dans la mesure où le prévenu peut en tout temps demander sa libération auprès de la direction de la procédure d'appel ( art. 233 CPP ), sa position juridique n'est pas affectée par la présente solution.</w:t>
      </w:r>
    </w:p>
    <w:p>
      <w:r>
        <w:rPr>
          <w:b/>
        </w:rPr>
        <w:t>E. 2.3</w:t>
      </w:r>
    </w:p>
    <w:p>
      <w:r>
        <w:t>En l'espèce, la détention litigieuse a été ordonnée le 2 octobre 2012 en application de l' art. 231 al. 2 CPP par la juridiction d'appel, laquelle a indiqué qu'elle vaudrait jusqu'à droit connu en appel. Pour les motifs qui viennent d'être évoqués, une telle manière de procéder ne viole pas le droit fédéral.</w:t>
      </w:r>
    </w:p>
    <w:p>
      <w:r>
        <w:t>S'agissant au demeurant ici d'une prévention, notamment, d'actes d'ordre sexuel commis sur une personne incapable de discernement ou de résistance, avec la circonstance aggravante de la commission en commun autorisant le prononcé d'une peine maximale de 15 ans ( art. 191 et 200 CP ), la fixation des débats d'appel pour les 12 et 13 mars 2013, soit avant l'échéance du délai de six mois prévu à l' art. 227 al. 7 2 ème hypothèse CPP, respecterait les principes de célérité et de proportionnalité de la détention pour motifs de sûreté.</w:t>
      </w:r>
    </w:p>
    <w:p>
      <w:r>
        <w:rPr>
          <w:b/>
        </w:rPr>
        <w:t>E. 3</w:t>
      </w:r>
    </w:p>
    <w:p>
      <w:r>
        <w:t>Il s'ensuit que le recours est entièrement rejeté. Dès lors que le recourant est dans le besoin et que ses conclusions ne paraissaient pas d'emblée vouées à l'échec, l'assistance judiciaire doit lui être accordée ( art. 64 al. 1 LTF ). Il y a lieu de désigner Me Romanos Skandamis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