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369/2015 vom 20. Oktober 2015</w:t>
      </w:r>
    </w:p>
    <w:p>
      <w:r>
        <w:t>Bundesgericht, 2015-10-20, DE</w:t>
      </w:r>
    </w:p>
    <w:p>
      <w:r>
        <w:rPr>
          <w:b/>
        </w:rPr>
        <w:t xml:space="preserve">Quelle: </w:t>
      </w:r>
      <w:r>
        <w:t>https://mcp.opencaselaw.ch/entscheid/bger_1B_369_2015</w:t>
      </w:r>
    </w:p>
    <w:p>
      <w:r>
        <w:t>FR: TF 1B 369/2015 du 20 octobre 2015</w:t>
      </w:r>
    </w:p>
    <w:p>
      <w:r>
        <w:t>IT: TF 1B 369/2015 del 20 ottobre 2015</w:t>
      </w:r>
    </w:p>
    <w:p>
      <w:pPr>
        <w:pStyle w:val="Heading2"/>
      </w:pPr>
      <w:r>
        <w:t>Regeste</w:t>
      </w:r>
    </w:p>
    <w:p>
      <w:r>
        <w:t>Strafverfahren; Abweisung des Gesuchs um unentgeltliche Rechtspflege | Strafprozess</w:t>
      </w:r>
    </w:p>
    <w:p>
      <w:pPr>
        <w:pStyle w:val="Heading2"/>
      </w:pPr>
      <w:r>
        <w:t>Erwägungen</w:t>
      </w:r>
    </w:p>
    <w:p>
      <w:r>
        <w:rPr>
          <w:b/>
        </w:rPr>
        <w:t>E. 1</w:t>
      </w:r>
    </w:p>
    <w:p>
      <w:r>
        <w:t>A.________ erhob am 22. Juli 2015 gegen die Nichtanhandnahmeverfügung betreffend Amtsmissbrauch der Staatsanwaltschaft von Appenzell Ausserrhoden vom 14. Juli 2015 Beschwerde beim Obergericht Appenzell Ausserrhoden. Mit Entscheid vom 3. September 2015 wies das Obergericht das Gesuch von A.________ um unentgeltliche Rechtspflege wegen Aussichtslosigkeit der Beschwerde ab. Nachdem A.________ am 10. September 2015 um ein begründetes Urteil ersucht hatte, stellte ihr das Obergericht ein solches am 16. September 2015 zu.</w:t>
      </w:r>
    </w:p>
    <w:p>
      <w:r>
        <w:rPr>
          <w:b/>
        </w:rPr>
        <w:t>E. 2</w:t>
      </w:r>
    </w:p>
    <w:p>
      <w:r>
        <w:t>Mit Eingabe vom 15. Oktober 2015 (Postaufgabe 16. Oktober 2015) führt A.________ Beschwerde in Strafsachen gegen den Entscheid des Obergerichts Appenzell Ausserrhoden.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Die Beschwerdeführerin, die keinen zulässigen Beschwerdegrund nennt, setzt sich mit der Begründung des Obergerichts nicht rechtsgenüglich auseinander. Aus ihren Ausführungen ergibt sich nicht, inwiefern die Begründung des Obergerichts, die zur Abweisung des Gesuchs um unentgeltliche Rechtspflege führte, bzw. der Entscheid des Obergerichts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