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367/2016 vom 15. Dezember 2016</w:t>
      </w:r>
    </w:p>
    <w:p>
      <w:r>
        <w:t>Bundesgericht, 2016-12-15, FR</w:t>
      </w:r>
    </w:p>
    <w:p>
      <w:r>
        <w:rPr>
          <w:b/>
        </w:rPr>
        <w:t xml:space="preserve">Quelle: </w:t>
      </w:r>
      <w:r>
        <w:t>https://mcp.opencaselaw.ch/entscheid/bger_1B_367_2016</w:t>
      </w:r>
    </w:p>
    <w:p>
      <w:r>
        <w:t>FR: TF 1B 367/2016 du 15 décembre 2016</w:t>
      </w:r>
    </w:p>
    <w:p>
      <w:r>
        <w:t>IT: TF 1B 367/2016 del 15 dicembre 2016</w:t>
      </w:r>
    </w:p>
    <w:p>
      <w:pPr>
        <w:pStyle w:val="Heading2"/>
      </w:pPr>
      <w:r>
        <w:t>Regeste</w:t>
      </w:r>
    </w:p>
    <w:p>
      <w:r>
        <w:t>procédure pénale, récusation | Questions de compétences, garantie du juge du domicile et du ...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26 août 2016, la Chambre pénale du Tribunal cantonal de l'Etat de Fribourg a rejeté les requêtes de récusation du greffier au Ministère public Raphaël Brenta ainsi que des juges cantonaux Jérôme Delabays et Hubert Bugnon formulées par A.________ les 10 juillet, 18 et 21 août 2016. A.________ a recouru le 4 octobre 2016 contre cet arrêt auprès du Tribunal fédéral. Par ordonnance du 7 octobre 2016, il a été invité à s'acquitter d'une avance de frais de 2'000 francs jusqu'au 24 octobre 2016. Le 23 octobre 2016, A.________ a requis l'assistance judiciaire complète et la suspension de la cause jusqu'à droit connu sur la requête de restitution de délai qu'il a déposée le 19 octobre 2016 auprès du Tribunal cantonal. Par ordonnance du 29 novembre 2016, l'assistance judiciaire requise a été refusée au motif que le recours était dénué de chances de succès. Par ordonnance séparée du 30 novembre 2016, un délai supplémentaire non prolongeable au 12 décembre 2016 a été imparti au recourant pour verser l'avance de frais avec l'indication que faute de preuve du paiement en temps utile, le recours serait déclaré irrecevable conformément à l' art. 62 al. 3 LTF . Le 11 décembre 2016, A.________ a déposé une nouvelle requête d'assistance judiciaire et demandé la suspension de la procédure jusqu'à droit connu sur cette requête.</w:t>
      </w:r>
    </w:p>
    <w:p>
      <w:r>
        <w:rPr>
          <w:b/>
        </w:rPr>
        <w:t>E. 2</w:t>
      </w:r>
    </w:p>
    <w:p>
      <w:r>
        <w:t>Le recourant voit un élément nouveau qui justifierait, selon lui, une réévaluation de l'ordonnance du 29 novembre 2016 dans le fait que le Ministère public de l'Etat de Fribourg a déposé une requête de mainlevée. Il perd cependant de vue que l'assistance judiciaire lui a été refusée non pas parce qu'il n'avait pas établi son indigence mais parce que les conclusions de son recours étaient vouées à l'échec. L'élément nouveau invoqué ne modifie en rien cette appréciation de sorte qu'il n'y a pas lieu de revenir sur l'ordonnance du 29 novembre 2016. La nouvelle demande d'assistance judiciaire est abusive ( art. 42 al. 7 LTF ). Force est au surplus de constater que le recourant ne s'est pas acquitté de l'avance de frais requise à l'échéance du délai supplémentaire qui lui avait été imparti pour ce faire. Le recours doit par conséquent être déclaré irrecevable conformément à l' art. 62 al. 3 LTF , dont la teneur a été rappelée au recourant dans l'ordonnance présidentielle du 30 novembre 2016. Il n'y a pas lieu de se prononcer sur la requête de suspension de la procédure.</w:t>
      </w:r>
    </w:p>
    <w:p>
      <w:r>
        <w:rPr>
          <w:b/>
        </w:rPr>
        <w:t>E. 3</w:t>
      </w:r>
    </w:p>
    <w:p>
      <w:r>
        <w:t>L'irrecevabilité du recours étant manifeste, l'affaire sera liquidée selon la procédure simplifiée de l' art. 108 al. 1 let. a LTF . Le recourant, qui succombe, prendra en charge les frais de la procédure (art. 65 al. 2 et 66 al. 1 LTF). Il est d'ores et déjà informé que toute demande d'annulation, révision, reconsidération, interprétation ou complément, plus généralement toute demande tendant à remettre en question le présent arrêt ou à en faire constater une prétendue nullité, sera classée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