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1B_365/2022 vom 17. November 2022</w:t>
      </w:r>
    </w:p>
    <w:p>
      <w:r>
        <w:t>Bundesgericht, 2022-11-17, FR</w:t>
      </w:r>
    </w:p>
    <w:p>
      <w:r>
        <w:rPr>
          <w:b/>
        </w:rPr>
        <w:t xml:space="preserve">Quelle: </w:t>
      </w:r>
      <w:r>
        <w:t>https://mcp.opencaselaw.ch/entscheid/bger_1B_365_2022</w:t>
      </w:r>
    </w:p>
    <w:p>
      <w:r>
        <w:t>FR: TF 1B_365/2022 du 17 novembre 2022</w:t>
      </w:r>
    </w:p>
    <w:p>
      <w:r>
        <w:t>IT: TF 1B_365/2022 del 17 novembre 2022</w:t>
      </w:r>
    </w:p>
    <w:p>
      <w:pPr>
        <w:pStyle w:val="Heading2"/>
      </w:pPr>
      <w:r>
        <w:t>Erwägungen</w:t>
      </w:r>
    </w:p>
    <w:p>
      <w:r>
        <w:rPr>
          <w:b/>
        </w:rPr>
        <w:t>E. 1</w:t>
      </w:r>
    </w:p>
    <w:p>
      <w:r>
        <w:t>Les recours dans les causes 1B_365/2022 et 1B_366/2022 ont été formés contre des décisions différentes. Cela étant, ils émanent d'un même recourant et concernent une même problématique (séquestre) intervenue dans le cadre de l'instruction ouverte contre le recourant; en outre, des griefs similaires, dont l'absence de soupçons suffisants ainsi que le défaut de lien de connexité entre les biens saisis et les infractions examinées dans la procédure pénale en cours, sont soulevés dans ces deux actes.</w:t>
      </w:r>
    </w:p>
    <w:p>
      <w:r>
        <w:t>Partant et pour des motifs d'économie de procédure, il se justifie de joindre ces deux causes et de statuer dans un seul arrêt ( art. 24 al. 3 PCF , applicable par analogie vu le renvoi de l' art. 71 LTF ).</w:t>
      </w:r>
    </w:p>
    <w:p>
      <w:r>
        <w:rPr>
          <w:b/>
        </w:rPr>
        <w:t>E. 2</w:t>
      </w:r>
    </w:p>
    <w:p>
      <w:r>
        <w:t>Le Tribunal fédéral examine d'office sa compétence ( art. 29 al. 1 LTF ) et contrôle librement la recevabilité des recours qui lui sont soumis ( ATF 147 I 89 consid. 1 p. 91).</w:t>
      </w:r>
    </w:p>
    <w:p>
      <w:r>
        <w:rPr>
          <w:b/>
        </w:rPr>
        <w:t>E. 2.1</w:t>
      </w:r>
    </w:p>
    <w:p>
      <w:r>
        <w:t>Vu l'issue du litige, la question de la recevabilité - notamment quant à un dépôt en temps utile (cf. art. 44 al. 1, 48 et 100 al. 1 LTF) - des écritures du recourant, respectivement de son avocat, des 26, 29 juillet et 1er septembre 2022, qui semblent avant tout tendre à compléter les mémoires de recours initiaux et non pas à répondre à des arguments soulevés par les autres parties, peut rester indécise.</w:t>
      </w:r>
    </w:p>
    <w:p>
      <w:r>
        <w:t>En tout état de cause, les pièces produites avec l'écriture du 1er septembre 2022 sont datées des 23 et 29 août 2022. Ultérieures aux arrêts attaqués et ne permettant notamment pas d'établir la recevabilité des deux recours en matière pénale, elles sont irrecevables (cf. art. 99 al. 1 LTF ).</w:t>
      </w:r>
    </w:p>
    <w:p>
      <w:r>
        <w:rPr>
          <w:b/>
        </w:rPr>
        <w:t>E. 2.2</w:t>
      </w:r>
    </w:p>
    <w:p>
      <w:r>
        <w:t>Si l'avocat constitué le 29 juillet 2022 dit agir également au nom de la société B.________ Sàrl, la procuration produite ne fait pas état d'un tel mandat. Par ailleurs, cette société ne prétend pas avoir pris part à la procédure devant l'instance précédente ou avoir été privée de le faire (cf. art. 81 al. 1 let. a LTF ). Dans la mesure où les recours la concerneraient, ils sont en conséquence irrecevables, faute de qualité pour recourir.</w:t>
      </w:r>
    </w:p>
    <w:p>
      <w:r>
        <w:rPr>
          <w:b/>
        </w:rPr>
        <w:t>E. 2.3</w:t>
      </w:r>
    </w:p>
    <w:p>
      <w:r>
        <w:t>Dans la cause 1B_365/2022, le Juge unique a tout d'abord déclaré le recours irrecevable, faute de qualité pour recourir du recourant (cf. consid. 2.2 p. 5 s. [P3 22 97]), puis a confirmé, sur le fond, le séquestre portant sur le montant de 300'000 fr. (cf. consid. 3.5 p. 9 ss [P3 22 97]; let. B.b ci-dessus).</w:t>
      </w:r>
    </w:p>
    <w:p>
      <w:r>
        <w:t>Dans la mesure où le recourant entend démontrer que son recours était recevable sur le plan cantonal, la qualité pour recourir doit lui être reconnue (cf. art. 81 al. 1 let. a et b ch. 1 LTF). Dans une telle configuration et malgré la nature incidente du prononcé relatif à un séquestre pénal ( ATF 140 IV 57 consid. 2.3 p. 60; arrêt 1B_144/2022 du 30 août 2022 consid 1), le recours auprès du Tribunal fédéral est en principe recevable indépendamment de l'exigence d'un préjudice irréparable au sens de l' art. 93 al. 1 let. a LTF ( ATF 143 I 344 consid. 1.2 p. 346; arrêt 1B_233/2022 du 4 octobre 2022 consid. 1.1 et l'arrêt cité). Dans cette limite, le recours dans la cause 1B_365/2022 est recevable.</w:t>
      </w:r>
    </w:p>
    <w:p>
      <w:r>
        <w:rPr>
          <w:b/>
        </w:rPr>
        <w:t>E. 2.4</w:t>
      </w:r>
    </w:p>
    <w:p>
      <w:r>
        <w:t>En ce qui concerne ensuite la cause 1B_366/2022, l'autorité précédente a considéré que le recours cantonal relatif aux séquestres des avoirs de la société B.________ Sàrl et des objets 1 à 23, ainsi que 25 à 51 était irrecevable, faute de motivation; le recourant ne disposait en outre pas de la qualité pour recourir contre le séquestre des comptes bancaires de la société précitée (cf. consid. 1.4 p. 10 [P3 22 104]). La cour cantonale est en revanche entrée en matière s'agissant du séquestre des 10'000 fr. et des trois diamants saisis au domicile du recourant, confirmant cette mesure à leur égard (cf consid. 2.5 p. 15 ss [P3 22 104]).</w:t>
      </w:r>
    </w:p>
    <w:p>
      <w:r>
        <w:t>Dans son recours au Tribunal fédéral, le recourant ne développe aucune argumentation visant à démontrer qu'il disposerait de la qualité pour recourir, notamment sur le plan cantonal, afin d'obtenir la levée du séquestre portant sur les comptes bancaires dont la société B.________ Sàrl est titulaire (voir au demeurant sur le fond ci-après consid. 3 certes en lien avec la cause 1B_365/2022). Il ne formule pas non plus d'argument permettant de démontrer que son acte de recours cantonal aurait contenu une motivation suffisante en lien avec les objets nos 1 à 23 et 25 à 51 de l'inventaire de la police. Ces considérations suffisent pour rejeter la conclusion principale dans la mesure où elle tend à obtenir la levée du séquestre sur ces éléments, ainsi que celle subsidiaire sollicitant la restitution des certificats universitaires (n° 45). Seules sont donc recevables les conclusions visant à la levée des séquestres portant sur la somme de 10'000 fr. et sur les trois diamants (n° 24 de l'inventaire précité).</w:t>
      </w:r>
    </w:p>
    <w:p>
      <w:r>
        <w:t>Eu égard à ces quatre derniers éléments, ils ont été saisis au domicile du recourant. En l'état, il n'y a pas lieu de remettre en cause sa prétendue titularité des avoirs saisis. La qualité pour recourir en ce qui les concerne doit donc être reconnue au recourant (cf. art 81 al. 1 let. a et b LTF ; ATF 133 IV 278 consid. 1.3 p. 282 s.), lequel, en étant privé de leur libre disposition, subit également un préjudice irréparable (cf. art. 93 al. 1 let. a LTF ; ATF 140 IV 57 consid. 2.3 p. 60; arrêt 1B_123/2022 du 9 août 2022 consid. 1). Quant aux trois diamants en cause, le recourant s'en prétend en substance copropriétaire au côté de sa société (cf. notamment le courrier de son avocat du 29 juillet 2022), sans se référer toutefois à des pièces précises du dossier permettant d'étayer cette affirmation. Vu l'issue du litige dans la cause 1B_366/2022, cette question peut toutefois en l'état rester indécise.</w:t>
      </w:r>
    </w:p>
    <w:p>
      <w:r>
        <w:rPr>
          <w:b/>
        </w:rPr>
        <w:t>E. 3</w:t>
      </w:r>
    </w:p>
    <w:p>
      <w:r>
        <w:t>Dans la cause 1B_365/2022, l'autorité précédente a notamment déclaré le recours cantonal formé par le recourant en son propre nom irrecevable, faute pour celui-ci d'être touché directement par le séquestre opéré sur les avoirs de la société dont il est l'actionnaire (cf. consid. 2.2 p. 6 de l'arrêt attaqué [P3 22 97]).</w:t>
      </w:r>
    </w:p>
    <w:p>
      <w:r>
        <w:t>Ce raisonnement peut être confirmé, étant conforme à la jurisprudence. Selon celle-ci, la qualité pour recourir est en effet déniée au détenteur économique (actionnaire d'une société ou fiduciant) d'un compte bloqué par un séquestre dont le titulaire est une société anonyme - respectivement une entité disposant de la personnalité juridique -, dans la mesure où il n'est qu'indirectement touché; la qualité d'ayant droit économique ne fonde donc pas un intérêt juridiquement protégé ( ATF 139 II 404 consid. 2.1.1 p. 411 s.; 137 IV 134 consid. 5.2.1 p. 137 s.; arrêt 1B_490/2020 du 9 décembre 2020 consid. 2.2 et les nombreux arrêts cités). Le recourant ne conteste au demeurant ni la titularité des avoirs saisis, ni sa qualité d'administrateur et actionnaire unique (cf. p. 8 de son recours; voir également p. 2 du courrier de son avocat du 29 juillet 2022).</w:t>
      </w:r>
    </w:p>
    <w:p>
      <w:r>
        <w:t>Cette solution permet en outre de sceller l'issue du litige dans la cause 1B_365/2022 indépendamment des autres motivations retenues par le Juge unique pour déclarer irrecevable ou rejeter le recours cantonal déposé par le recourant en lien avec la somme de 300'000 fr. séquestrée sur le compte du consignation du notaire I.________. Il n'y a dès lors pas lieu d'examiner les autres arguments soulevés par le recourant dans la cause 1B_365/2022, notamment sur le fond.</w:t>
      </w:r>
    </w:p>
    <w:p>
      <w:r>
        <w:rPr>
          <w:b/>
        </w:rPr>
        <w:t>E. 4</w:t>
      </w:r>
    </w:p>
    <w:p>
      <w:r>
        <w:t>Dans le recours relatif à la cause 1B_366/2022, le recourant reproche en substance à l'autorité précédente d'avoir confirmé les séquestres ordonnés sur le montant de 10'000 fr. et les trois diamants saisis à son domicile. Selon le recourant, il n'existerait cependant aucun soupçon suffisant qu'il aurait commis des infractions et les éléments saisis ne présenteraient aucun lien de connexité avec les faits examinés; en tout état de cause, le séquestre serait disproportionné vu la valeur des biens saisis dès lors que l'un des diamants vaudrait à lui seul plus de EUR 3.2 millions.</w:t>
      </w:r>
    </w:p>
    <w:p>
      <w:r>
        <w:rPr>
          <w:b/>
        </w:rPr>
        <w:t>E. 4.1</w:t>
      </w:r>
    </w:p>
    <w:p>
      <w:r>
        <w:t>Selon l' art. 263 al. 1 CPP ,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et/ou qu'ils devront être confisqués (let. d). L' art. 71 al. 3 1 ère phrase CP prévoit que l'autorité d'instruction peut placer sous séquestre, en vue de l'exécution d'une créance compensatrice, des valeurs patrimoniales appartenant à la personne concernée.</w:t>
      </w:r>
    </w:p>
    <w:p>
      <w:r>
        <w:t>Le séquestre au sens des dispositions précitées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La cour cantonale ayant rappelé à juste titre les principes prévalant en matière de séquestre, il y a lieu d'y renvoyer (cf. consid. 2.2, 2.3 et 2.4 p. 11 ss de l'arrêt attaqué [P3 22 104]; voir également ATF 141 IV 360 consid. 3.2 p. 364 s.; 140 IV 57 consid. 4.1 p. 62 ss; arrêt 1B_144/2022 du 30 août 2022 consid. 3.1 et les arrêts cités).</w:t>
      </w:r>
    </w:p>
    <w:p>
      <w:r>
        <w:rPr>
          <w:b/>
        </w:rPr>
        <w:t>E. 4.2</w:t>
      </w:r>
    </w:p>
    <w:p>
      <w:r>
        <w:t>S'agissant de l'existence de soupçons suffisants, le Juge unique a considéré, à juste titre, que cette condition était réalisée. Il a d'ailleurs étayé son raisonnement par une argumentation circonstanciée avec de nombreuses références à des éléments figurant au dossier (cf. en particulier les déclarations des personnes entendues et des pièces). Il en ressort en substance les éléments suivants (cf. consid. 2.5 p 15 ss de l'arrêt entrepris [P3 22 104]) :</w:t>
      </w:r>
    </w:p>
    <w:p>
      <w:r>
        <w:t>- le probable caractère fictif de la reconnaissance de dette de 900'000 fr. signée par E.C.________ vu les circonstances entourant son établissement, laquelle pourrait donc avoir été établie uniquement afin de soutirer des sommes importantes aux proches de E.C.________, en particulier en tentant de faire croire à celui-ci qu'il aurait été responsable de la perte - ou du vol - de la pierre qu'il était censé acquérir à Y. en Afrique pour le recourant;</w:t>
      </w:r>
    </w:p>
    <w:p>
      <w:r>
        <w:t>- le versement de 55'000 fr. au recourant par les époux C.________ afin de payer des actes de défauts de biens de leur fils en faveur d'une fiduciaire, laquelle s'était avérée inexistante;</w:t>
      </w:r>
    </w:p>
    <w:p>
      <w:r>
        <w:t>- l'établissement par un tiers - sur demande du recourant - d'une fausse quittance en lien avec un prétendu remboursement de 300'000 fr. par E.C.________, lequel avait pu obtenir ce montant de la part des époux C.________, puis l'avait reversé en deux temps à la société B.________ Sàrl;</w:t>
      </w:r>
    </w:p>
    <w:p>
      <w:r>
        <w:t>- la remise au recourant par les époux C.________ de 180'000 fr. afin d'acquitter une dette de E.C.________ en faveur d'un dénommé H.________, dont l'existence était douteuse; ce montant avait en outre été ensuite comptabilisé le 23 avril 2021 par le biais d'une fausse facture émise par B.________ Sàrl pour l'achat d'un diamant - sous déduction d'un acompte de 20'000 fr. -, puis transféré à titre d'acompte pour l'achat du bien immobilier à X.;</w:t>
      </w:r>
    </w:p>
    <w:p>
      <w:r>
        <w:t>- le défaut à ce jour de remboursement par le recourant à F.________ de l'un ou l'autre des montants versés par celui-ci - notamment à titre de prêts - et/ou l'absence de possession par F.________ d'un des diamants qu'il aurait acquis par l'intermédiaire du recourant;</w:t>
      </w:r>
    </w:p>
    <w:p>
      <w:r>
        <w:t>- l'absence notamment de justificatifs comptables et/ou de documents douaniers en lien avec des importations ou tentatives d'importation de diamants en particulier depuis Y. en Afrique.</w:t>
      </w:r>
    </w:p>
    <w:p>
      <w:r>
        <w:t>Le recourant ne développe aucune argumentation conforme à ses obligations en matière de motivation (cf. les art. 42, 97 et 106 al. 2 LTF ) permettant de contester ces éléments. En particulier, il ne fait état, dans son recours au Tribunal fédéral, d'aucun argument visant à remettre en cause les faits examinés à son encontre s'agissant du volet F.________ ou afin de contester les reproches quant à d'éventuelles importations illégales de diamants, notamment depuis Y. en Afrique; à cet égard, on ne saurait donc en l'état exclure tout lien entre les faits reprochés et les diamants retrouvés au domicile du recourant et ayant fait l'objet de la saisie du 10 décembre 2021.</w:t>
      </w:r>
    </w:p>
    <w:p>
      <w:r>
        <w:t>Quant aux faits concernant les époux C.________, le recourant se limite à substituer sa propre appréciation des circonstances entourant le voyage à Y. en Afrique de E.C.________. Peu importe cependant dès lors que cela ne permet en tout état de cause pas d'attester, y compris sous l'angle de la vraisemblance, de la réalité des prétendus créanciers de E.C.________, de comprendre le rôle d'intermédiaire a priori joué par le recourant entre ces créanciers et les époux C.________, ainsi que d'expliquer les versements opérés par ces derniers sur le compte de la société du recourant; ce dernier n'apporte au demeurant aucune autre explication s'agissant de l'origine des fonds de sa société. A ce stade de l'instruction, il ne saurait donc être reproché à l'autorité précédente d'avoir considéré que le recourant pourrait notamment avoir utilisé à d'autres fins les montants versés par les époux C.________ que les motifs avancés pour les obtenir. Le Juge unique pouvait ainsi, sans violer le droit fédéral, considérer qu'il existait des soupçons suffisants de la commission d'infractions.</w:t>
      </w:r>
    </w:p>
    <w:p>
      <w:r>
        <w:rPr>
          <w:b/>
        </w:rPr>
        <w:t>E. 4.3</w:t>
      </w:r>
    </w:p>
    <w:p>
      <w:r>
        <w:t>Le séquestre ordonné tend également dans le cas d'espèce à garantir le prononcé d'une éventuelle créance compensatrice au sens de l' art. 71 CP (cf. consid. 2.5 p. 18 de l'arrêt attaqué [P3 22 104]). Cela suffit en conséquence pour confirmer la saisie, le cas échéant, de valeurs patrimoniales n'ayant pas de lien de connexité avec les faits faisant l'objet de l'instruction pénale ( ATF 141 IV 360 consid. 3.2 p. 364; arrêt 1B_503/2020 du 18 décembre 2020 consid. 5.2).</w:t>
      </w:r>
    </w:p>
    <w:p>
      <w:r>
        <w:rPr>
          <w:b/>
        </w:rPr>
        <w:t>E. 4.4</w:t>
      </w:r>
    </w:p>
    <w:p>
      <w:r>
        <w:t>L'autorité précédente a finalement considéré que le séquestre opéré respectait le principe de proportionnalité eu égard à la somme des biens saisis (668'882 fr. 80, soit la somme des trois diamants [env. 366'740 fr.], des avoirs saisis au domicile du recourant [10'000 fr.], du solde du compte bancaire de la société B.________ Sàrl [2'142 fr. 81] et du montant consigné chez le notaire [300'000 fr.]), laquelle était inférieure aux sommes totales dont le recourant était soupçonné d'avoir soustraites aux lésés (1'650'000 fr.; cf. consid. 2.5 p. 18 s. de l'arrêt attaqué [P3 22 104]).</w:t>
      </w:r>
    </w:p>
    <w:p>
      <w:r>
        <w:t>Ce raisonnement ne prête pas le flanc à la critique. Dans le cadre de l'examen d'un séquestre, il ne saurait en effet être remis en cause du seul fait que le recourant conteste les résultats de l'expertise des trois diamants, sans apporter le moindre élément étayant ses dires quant à la valeur des diamants. Le certificat autrichien relatif à l'un des diamants ne saurait constituer une telle démonstration au vu de l'importante différence de valeur entre le montant y figurant (EUR 3.2 millions) et celle retenue par les experts (USD 96'120.-).</w:t>
      </w:r>
    </w:p>
    <w:p>
      <w:r>
        <w:rPr>
          <w:b/>
        </w:rPr>
        <w:t>E. 4.5</w:t>
      </w:r>
    </w:p>
    <w:p>
      <w:r>
        <w:t>Il découle des considérations précédentes que le Juge unique pouvait, sans violer le droit fédéral, confirmer les séquestres ordonnés sur le montant de 10'000 fr. et les trois diamants (n° 24) saisis au domicile du recourant.</w:t>
      </w:r>
    </w:p>
    <w:p>
      <w:r>
        <w:rPr>
          <w:b/>
        </w:rPr>
        <w:t>E. 5</w:t>
      </w:r>
    </w:p>
    <w:p>
      <w:r>
        <w:t>Il s'ensuit que le recours dans la cause 1B_365/2022 est rejeté et que celui formé dans la cause 1B_366/2022 est rejeté dans la mesure où il est recevable.</w:t>
      </w:r>
    </w:p>
    <w:p>
      <w:r>
        <w:t>Le recourant, qui succombe, supporte les frais judiciaires pour les deux causes ( art. 66 al. 1 LTF ); le montant de ceux-ci sera fixé globalement en tenant compte notamment de la jonction des causes.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