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365/2020 vom 30. Oktober 2020</w:t>
      </w:r>
    </w:p>
    <w:p>
      <w:r>
        <w:t>Bundesgericht, 2020-10-30, DE</w:t>
      </w:r>
    </w:p>
    <w:p>
      <w:r>
        <w:rPr>
          <w:b/>
        </w:rPr>
        <w:t xml:space="preserve">Quelle: </w:t>
      </w:r>
      <w:r>
        <w:t>https://mcp.opencaselaw.ch/entscheid/bger_1B_365_2020</w:t>
      </w:r>
    </w:p>
    <w:p>
      <w:r>
        <w:t>FR: TF 1B 365/2020 du 30 octobre 2020</w:t>
      </w:r>
    </w:p>
    <w:p>
      <w:r>
        <w:t>IT: TF 1B 365/2020 del 30 ottobre 2020</w:t>
      </w:r>
    </w:p>
    <w:p>
      <w:pPr>
        <w:pStyle w:val="Heading2"/>
      </w:pPr>
      <w:r>
        <w:t>Regeste</w:t>
      </w:r>
    </w:p>
    <w:p>
      <w:r>
        <w:t>Strafverfahren; Wechsel amtliche Verteidigung / Ausstand | Strafprozess</w:t>
      </w:r>
    </w:p>
    <w:p>
      <w:pPr>
        <w:pStyle w:val="Heading2"/>
      </w:pPr>
      <w:r>
        <w:t>Erwägungen</w:t>
      </w:r>
    </w:p>
    <w:p>
      <w:r>
        <w:rPr>
          <w:b/>
        </w:rPr>
        <w:t>E. 1</w:t>
      </w:r>
    </w:p>
    <w:p>
      <w:r>
        <w:t>Staatsanwalt Robbi von der Regionalen Staatsanwaltschaft Emmental-Oberaargau führt gegen A.________ ein Strafverfahren wegen falscher Anschuldigung etc. Am 13. März 2020 entliess er C.________ als amtlichen Verteidiger von A.________ und setzte an dessen Stelle B.________ ein. A.________ erhob gegen diese Verfügung Beschwerde und stellte ein Ausstandsgesuch gegen die Staatsanwälte Robbi und Leibundgut sowie Generalstaatsanwalt Fels. Die Beschwerdekammer des Obergerichts wies am 6. April 2020 die Beschwerde ab. Das Ausstandsgesuch wies sie ab, soweit es darauf eintrat. Mit Eingabe vom 11. Juli 2020 erhebt A.________ Beschwerde gegen diesen Entscheid der Beschwerdekammer.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Der Beschwerdeführer setzt sich mit dem angefochtenen Entscheid nicht bzw. nicht sachgerecht auseinander und legt nicht in nachvollziehbarer Weise dar, weshalb er Bundesrecht verletzen soll. Das ist auch nicht ersichtlich. Auf die Beschwerde, die weitgehend an der Sache vorbeigeht, ist nicht einzutreten. Auf die Erhebung von 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