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365/2019 vom 7. April 2020</w:t>
      </w:r>
    </w:p>
    <w:p>
      <w:r>
        <w:t>Bundesgericht, 2020-04-07, DE</w:t>
      </w:r>
    </w:p>
    <w:p>
      <w:r>
        <w:rPr>
          <w:b/>
        </w:rPr>
        <w:t xml:space="preserve">Quelle: </w:t>
      </w:r>
      <w:r>
        <w:t>https://mcp.opencaselaw.ch/entscheid/bger_1B_365_2019</w:t>
      </w:r>
    </w:p>
    <w:p>
      <w:r>
        <w:t>FR: TF 1B 365/2019 du 7 avril 2020</w:t>
      </w:r>
    </w:p>
    <w:p>
      <w:r>
        <w:t>IT: TF 1B 365/2019 del 7 aprile 2020</w:t>
      </w:r>
    </w:p>
    <w:p>
      <w:pPr>
        <w:pStyle w:val="Heading2"/>
      </w:pPr>
      <w:r>
        <w:t>Regeste</w:t>
      </w:r>
    </w:p>
    <w:p>
      <w:r>
        <w:t>Sistierung des Strafverfahrens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Die Beschwerdeführerin ist gemäss Art. 81 Abs. 1 lit. a und b Ziff. 1 BGG zur Beschwerde berechtigt. Der angefochtene Entscheid schliesst das Strafverfahren nicht ab. Er stellt einen Zwischenentscheid nach Art. 93 BGG dar. Dagegen ist die Beschwerde gemäss Absatz 1 lit. a dieser Bestimmung zulässig, wenn der Zwischenentscheid einen nicht wieder gutzumachenden Nachteil bewirken kann. Nach der Rechtsprechung muss das Erfordernis des nicht wieder gutzumachenden Nachteils nicht erfüllt sein, wenn der Beschwerdeführer hinreichend substanziiert eine Verletzung des Beschleunigungsgebots rügt ( BGE 134 IV 43 E. 2.2 ff. S. 45 ff. mit Hinweisen). Dies trifft hier zu. Auf die Beschwerde ist daher grundsätzlich einzutreten.</w:t>
      </w:r>
    </w:p>
    <w:p>
      <w:r>
        <w:rPr>
          <w:b/>
        </w:rPr>
        <w:t>E. 2.1</w:t>
      </w:r>
    </w:p>
    <w:p>
      <w:r>
        <w:t>Gemäss Art. 314 Abs. 1 lit. b StPO kann die Staatsanwaltschaft eine Untersuchung namentlich sistieren, wenn der Ausgang des Strafverfahrens von einem anderen Verfahren abhängt und es angebracht erscheint, dessen Ausgang abzuwarten. Beim anderen Verfahren kann es sich insbesondere um ein Verwaltungsverfahren handeln (SCHMID/JOSITSCH, Schweizerische Strafprozessordnung, Praxiskommentar, 3. Aufl. 2018, N. 6 zu Art. 314 StPO ; LANDSHUT/BOSSHARD, in: Donatsch und andere [Hrsg.], Kommentar zur Schweizerischen Strafprozessordnung, 2. Aufl. 2014, N. 12 zu Art. 314 StPO ). Art. 314 Abs. 1 lit. b StPO stellt eine Kann-Bestimmung dar. Wie sich auch aus dem darin enthaltenen Passus "angebracht erscheint" ergibt, räumt sie der Staatsanwaltschaft einen Ermessensspielraum ein. Die Sistierung des Strafverfahrens mit Blick auf ein anderes Verfahren rechtfertigt sich jedoch nur, wenn sich das Ergebnis jenes Verfahrens tatsächlich auf das Ergebnis des Strafverfahrens auswirken kann und wenn jenes Verfahren die Beweiswürdigung im Strafverfahren erheblich erleichtert (Urteile 1B_ 523/2019 vom 26. November 2019 E. 1.5; 1B_21/2015 vom 1. Juli 2015 E. 2.1; je mit Hinweisen).</w:t>
      </w:r>
    </w:p>
    <w:p>
      <w:r>
        <w:rPr>
          <w:b/>
        </w:rPr>
        <w:t>E. 2.2</w:t>
      </w:r>
    </w:p>
    <w:p>
      <w:r>
        <w:t>Im verwaltungsgerichtlichen Verfahren geht es darum, ob der Beschwerdeführerin ein Anspruch auf Leistungen der Invalidenversicherung zusteht. Täuscht sie ihr Leiden lediglich vor, hat sie keinen solchen Anspruch. Im verwaltungsgerichtlichen Verfahren geht es somit im Wesentlichen um das Gleiche wie im Strafverfahren. Auch in diesem ist entscheidend, ob die Beschwerdeführerin ihr Leiden lediglich vortäuscht. Damit besteht ein enger Sachzusammenhang zwischen den beiden Verfahren. Davon geht offensichtlich auch die Beschwerdeführerin aus. Andernfalls hätte sie nicht die Sistierung des verwaltungsgerichtlichen Verfahrens beantragt. In Anbetracht des engen Sachzusammenhangs hat die Staatsanwaltschaft ihr Ermessen nicht überschritten, wenn sie das Strafverfahren sistiert hat.</w:t>
      </w:r>
    </w:p>
    <w:p>
      <w:r>
        <w:rPr>
          <w:b/>
        </w:rPr>
        <w:t>E. 3</w:t>
      </w:r>
    </w:p>
    <w:p>
      <w:r>
        <w:t>Die Beschwerdeführerin macht geltend, die Sistierung des Strafverfahrens verletze das Beschleunigungsgebot ( Art. 29 Abs. 1 BV , Art. 5 Abs. 1 StPO ). Das Vorbringen ist unbegründet. Die Strafuntersuchung ist seit gut einem Jahr und damit noch nicht lange hängig. Die Beschwerde beim Verwaltungsgericht ging bei diesem am 12. Oktober 2018 ein. Mit einem Entscheid des Verwaltungsgerichts darf deshalb bald gerechnet werden. Zwar kann die Beschwerdeführerin dagegen Beschwerde beim Bundesgericht erheben ( Art. 57 und Art. 62 Abs. 1 ATSG ). Bundesgerichtliche Verfahren dauern in der Regel jedoch nicht sehr lange. Die durchschnittliche Verfahrensdauer beim Bundesgericht betrug letztes Jahr 140 Tage (Geschäftsbericht 2019 S. 9). Das Strafverfahren dürfte somit innert vernünftiger Frist wieder aufgenommen werden können. Bis zu jenem Zeitpunkt zuzuwarten ist der Beschwerdeführerin umso eher zumutbar, als ihr als eingebürgerter Schweizerin keine Landesverweisung droht ( Art. 25 Abs. 1 BV ). Das Strafverfahren stellt für sie damit keine ausserordentliche Belastung dar.</w:t>
      </w:r>
    </w:p>
    <w:p>
      <w:r>
        <w:rPr>
          <w:b/>
        </w:rPr>
        <w:t>E. 4.1</w:t>
      </w:r>
    </w:p>
    <w:p>
      <w:r>
        <w:t>Die Beschwerdeführerin bringt vor, sie müsse sich im Strafverfahren nicht selber belasten. Es gelte insoweit der Grundsatz "nemo tenetur se ipsum accusare" ( Art. 113 Abs. 1 StPO ). Im Verwaltungsverfahren sei sie dagegen zur Mitwirkung verpflichtet ( Art. 28 und 43 ATSG ). Es bestehe deshalb die Gefahr, dass im Verwaltungsverfahren unter Zwang erlangte Erkenntnisse im Strafverfahren übernommen werden könnten. Damit würde der nemo tenetur-Grundsatz umgangen.</w:t>
      </w:r>
    </w:p>
    <w:p>
      <w:r>
        <w:rPr>
          <w:b/>
        </w:rPr>
        <w:t>E. 4.2</w:t>
      </w:r>
    </w:p>
    <w:p>
      <w:r>
        <w:t>Der Beschwerdeführerin ist darin beizupflichten, dass durch ihre Mitwirkungspflicht im Verwaltungsverfahren der nemo tenetur-Grundsatz im Strafverfahren nicht ausgehebelt werden darf. Dem können die Verwaltungs- bzw. Verwaltungsgerichtsbehörden dadurch Rechnung tragen, dass sie die strafprozessualen Standards zur Anwendung bringen, also den Betroffenen auf sein Recht hinweisen, jede Mitwirkung, insbesondere die Aussage zu verweigern. Tun sie das nicht und gewinnen sie durch Ausübung von Druck oder Zwang Erkenntnisse, dürfen diese im Strafverfahren nicht verwertet werden ( BGE 142 IV 207 E. 8.3.1 S. 214 mit Hinweisen; VIKTOR LIEBER, in: Donatsch und andere [Hrsg.], Kommentar zur Schweizerischen Strafprozessordnung, 2. Aufl. 2014, N. 57 zu Art. 113 StPO ; NIKLAUS RUCKSTUHL, in: Schweizerische Strafprozessordnung, Basler Kommentar, 2. Aufl. 2014, N. 36 zu Art. 158 StPO ; GILLES BENEDICK, Das Aussagedilemma in parallelen Verfahren, AJP 2011, S. 177 f.). Die Beschwerdeführerin hat insoweit also nichts zu befürchten. Ihr Vorbringen ist daher ungeeignet, die Sistierung als bundesrechtswidrig erscheinen zu lassen.</w:t>
      </w:r>
    </w:p>
    <w:p>
      <w:r>
        <w:rPr>
          <w:b/>
        </w:rPr>
        <w:t>E. 5</w:t>
      </w:r>
    </w:p>
    <w:p>
      <w:r>
        <w:t>Inwiefern die Sistierung unter den gegebenen Umständen den Anspruch der Beschwerdeführerin auf ein faires Verfahren ( Art. 29 Abs. 1 BV , Art. 6 Ziff. 1 EMRK ) und die Unschuldsvermutung ( Art. 32 Abs. 1 BV , Art. 6 Ziff. 2 EMRK ) verletzen soll, legt sie nicht nachvollziehbar dar (zu den Begründungsanforderungen: BGE 143 II 283 E. 1.2.2 mit Hinweisen). Es ist nicht erkennbar, inwiefern die Staatsanwaltschaft den Anspruch der Beschwerdeführerin auf ein faires Verfahren verletzen könnte, solange dieses ruht. Die Sistierung ändert zudem nichts daran, dass die Beschwerdeführerin bis zu einer allfälligen rechtskräftigen strafrechtlichen Verurteilung als unschuldig gilt.</w:t>
      </w:r>
    </w:p>
    <w:p>
      <w:r>
        <w:rPr>
          <w:b/>
        </w:rPr>
        <w:t>E. 6</w:t>
      </w:r>
    </w:p>
    <w:p>
      <w:r>
        <w:t>Die Beschwerde ist demnach abzuweisen, soweit darauf eingetreten werden kann. Bei diesem Ausgang des Verfahrens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