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364/2020 vom 14. Oktober 2020</w:t>
      </w:r>
    </w:p>
    <w:p>
      <w:r>
        <w:t>Bundesgericht, 2020-10-14, DE</w:t>
      </w:r>
    </w:p>
    <w:p>
      <w:r>
        <w:rPr>
          <w:b/>
        </w:rPr>
        <w:t xml:space="preserve">Quelle: </w:t>
      </w:r>
      <w:r>
        <w:t>https://mcp.opencaselaw.ch/entscheid/bger_1B_364_2020</w:t>
      </w:r>
    </w:p>
    <w:p>
      <w:r>
        <w:t>FR: TF 1B 364/2020 du 14 octobre 2020</w:t>
      </w:r>
    </w:p>
    <w:p>
      <w:r>
        <w:t>IT: TF 1B 364/2020 del 14 ottobre 2020</w:t>
      </w:r>
    </w:p>
    <w:p>
      <w:pPr>
        <w:pStyle w:val="Heading2"/>
      </w:pPr>
      <w:r>
        <w:t>Regeste</w:t>
      </w:r>
    </w:p>
    <w:p>
      <w:r>
        <w:t>Strafverfahren; falsche Anschuldigung, Nötigung, üble Nachrede etc. | Strafprozess</w:t>
      </w:r>
    </w:p>
    <w:p>
      <w:pPr>
        <w:pStyle w:val="Heading2"/>
      </w:pPr>
      <w:r>
        <w:t>Erwägungen</w:t>
      </w:r>
    </w:p>
    <w:p>
      <w:r>
        <w:rPr>
          <w:b/>
        </w:rPr>
        <w:t>E. 1</w:t>
      </w:r>
    </w:p>
    <w:p>
      <w:r>
        <w:t>Mit Verfügung vom 11. Juni 2020 setzte das Obergericht des Kantons Bern A.________ eine Frist von 5 Tagen an, um seine Beschwerde gegen die Generalstaatsanwaltschaft des Kantons Bern in verbesserter, den gesetzlichen Vorgaben entsprechender Form einzureichen. Mit Eingabe vom 13. Juli 2020 erhebt A.________ Beschwerde gegen diese Verfügung des Obergerichts. Vernehmlassungen wurden keine eingeholt.</w:t>
      </w:r>
    </w:p>
    <w:p>
      <w:r>
        <w:rPr>
          <w:b/>
        </w:rPr>
        <w:t>E. 2</w:t>
      </w:r>
    </w:p>
    <w:p>
      <w:r>
        <w:t>Angefochten ist ein kantonal letztinstanzlicher Entscheid, mit dem das Obergericht dem Beschwerdeführer Frist angesetzt hat zur Verbesserung seiner Beschwerde;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Durch die Ansetzung einer Frist zur Verbesserung seiner Beschwerde erleidet der Beschwerdeführer offensichtlich keinen nicht wieder gutzumachenden Nachteil, und er macht dazu in seiner Rechtsschrift auch gar keine Ausführungen. Die Verfügung des Obergerichts ist nicht anfechtbar, womit auf die Beschwerde nicht einzutreten ist.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