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362/2010 vom 19. November 2010</w:t>
      </w:r>
    </w:p>
    <w:p>
      <w:r>
        <w:t>Bundesgericht, 2010-11-19, DE</w:t>
      </w:r>
    </w:p>
    <w:p>
      <w:r>
        <w:rPr>
          <w:b/>
        </w:rPr>
        <w:t xml:space="preserve">Quelle: </w:t>
      </w:r>
      <w:r>
        <w:t>https://mcp.opencaselaw.ch/entscheid/bger_1B_362_2010</w:t>
      </w:r>
    </w:p>
    <w:p>
      <w:r>
        <w:t>FR: TF 1B 362/2010 du 19 novembre 2010</w:t>
      </w:r>
    </w:p>
    <w:p>
      <w:r>
        <w:t>IT: TF 1B 362/2010 del 19 novembre 2010</w:t>
      </w:r>
    </w:p>
    <w:p>
      <w:pPr>
        <w:pStyle w:val="Heading2"/>
      </w:pPr>
      <w:r>
        <w:t>Regeste</w:t>
      </w:r>
    </w:p>
    <w:p>
      <w:r>
        <w:t>vorzeitiger Strafantritt | Strafprozess</w:t>
      </w:r>
    </w:p>
    <w:p>
      <w:pPr>
        <w:pStyle w:val="Heading2"/>
      </w:pPr>
      <w:r>
        <w:t>Erwägungen</w:t>
      </w:r>
    </w:p>
    <w:p>
      <w:r>
        <w:rPr>
          <w:b/>
        </w:rPr>
        <w:t>E. 1</w:t>
      </w:r>
    </w:p>
    <w:p>
      <w:r>
        <w:t>Gemäss Art. 78 Abs. 1 BGG ist gegen den angefochtenen Entscheid die Beschwerde in Strafsachen gegeben. Ein kantonales Rechtsmittel steht nicht zur Verfügung. Die Beschwerde ist nach Art. 80 BGG zulässig. Der Beschwerdeführer ist nach Art. 81 Abs. 1 BGG zur Beschwerde befugt. Da auch die übrigen Sachurteilsvoraussetzungen erfüllt sind, ist auf die Beschwerde einzutreten.</w:t>
      </w:r>
    </w:p>
    <w:p>
      <w:r>
        <w:rPr>
          <w:b/>
        </w:rPr>
        <w:t>E. 2.1</w:t>
      </w:r>
    </w:p>
    <w:p>
      <w:r>
        <w:t>Der Beschwerdeführer macht geltend, die Verfahrensleitung habe sein Gesuch am 22. Juni 2010 bewilligt. Nach Rücksprache mit der Staatsanwaltschaft sei der Entscheid wieder aufgehoben worden. Dies sei willkürlich.</w:t>
      </w:r>
    </w:p>
    <w:p>
      <w:r>
        <w:rPr>
          <w:b/>
        </w:rPr>
        <w:t>E. 2.2</w:t>
      </w:r>
    </w:p>
    <w:p>
      <w:r>
        <w:t>Soweit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 mit Hinweis).</w:t>
      </w:r>
    </w:p>
    <w:p>
      <w:r>
        <w:rPr>
          <w:b/>
        </w:rPr>
        <w:t>E. 2.3</w:t>
      </w:r>
    </w:p>
    <w:p>
      <w:r>
        <w:t>Die Vorinstanz erwog, die Verfahrensleitung habe in analoger Anwendung von § 39 des Verwaltungsverfahrensgesetzes vom 13. Juni 1988 des Kantons Basel-Landschaft (VwVG/BL; SGS 175) den Entscheid vom 22. Juni 2010 in Wiedererwägung ziehen dürfen. Die Feststellung der Vorinstanz, dass die Verfahrensleitung die Kollusionsgefahr im Entscheid vom 22. Juni 2010 nicht überprüft habe, ist eine Tatfrage. Der Beschwerdeführer legt nicht dar, inwiefern die Vorinstanz § 39 VwVG /BL willkürlich angewandt haben soll. Seine Einwendungen gegen die Rücksprache der Verfahrensleitung mit der Staatsanwaltschaft sind unbehelflich. Es ist nicht entscheidend, von wem der Anstoss zur Wiedererwägung ausging.</w:t>
      </w:r>
    </w:p>
    <w:p>
      <w:r>
        <w:rPr>
          <w:b/>
        </w:rPr>
        <w:t>E. 3.1</w:t>
      </w:r>
    </w:p>
    <w:p>
      <w:r>
        <w:t>Der Beschwerdeführer bestreitet den dringenden Tatverdacht nicht. Er wendet sich gegen die Annahme von Kollusionsgefahr. Er macht geltend, die Verweigerung des vorzeitigen Strafantritts verletze seine persönliche Freiheit. Die Vorinstanz nenne keine konkreten Anhaltspunkte für die Annahme von Kollusionsgefahr. Die Untersuchung sei grundsätzlich abgeschlossen. Sämtliche Tatbeteiligten, mit denen der Beschwerdeführer kolludieren könne, befänden sich in Haft. Das Teilgeständnis begründe keine Kollusionsgefahr. Die Befürchtung der Vorinstanz, der Beschwerdeführer könne Mithäftlinge gewinnen, die in seinem Auftrag Mitteilungen an die Aussenwelt übermittelten, sei rein theoretisch. Kollusionsgefahr schliesse den vorzeitigen Strafantritt nicht aus. Ihr könne mit geeigneten Beschränkungen und Kontrollen begegnet werden. Indem die Vorinstanz allein aus der Tatsache, dass es um die Beurteilung von banden- und gewerbsmässiger Drogendelinquenz gehe, auf Kollusionsgefahr schliesse, verletze sie das Gleichbehandlungsgebot. Es sei der Einzelfall zu betrachten.</w:t>
      </w:r>
    </w:p>
    <w:p>
      <w:r>
        <w:rPr>
          <w:b/>
        </w:rPr>
        <w:t>E. 3.2</w:t>
      </w:r>
    </w:p>
    <w:p>
      <w:r>
        <w:t>Auf Antrag der verhafteten Person kann die Untersuchungshaft in einer geeigneten Straf- oder Massnahmeanstalt vollzogen werden. Die Verfahrensleitung gibt dem Antrag statt, wenn nicht wichtige Interessen der Untersuchung entgegenstehen (§ 89 Abs. 1 des Gesetzes betreffend die Strafprozessordnung vom 3. Juni 1999 des Kantons Basel-Landschaft; SGS 251). Der vorzeitige Strafantritt stellt seiner Natur nach eine strafprozessuale Zwangsmassnahme auf der Schwelle zwischen Strafverfolgung und Strafvollzug dar. Er soll ermöglichen, dass der beschuldigten Person bereits vor einer rechtskräftigen Urteilsfällung verbesserte Chancen auf Resozialisierung im Rahmen des Strafvollzugs geboten werden können ( BGE 133 I 270 E. 3.2.1 S. 277). Kollusionsgefahr kann dem vorzeitigen Strafvollzug entgegenstehen, wenn dadurch der Haftzweck und die Ziele des Strafverfahrens gefährdet werden (Urteil 1B_195/2009 vom 6. November 2009 E. 6; 1B_24/2010 vom 19. Februar 2010 E. 4.2; Matthias Härri, Zur Problematik des vorzeitigen Strafantritts, Diss. Basel 1987, S. 136).</w:t>
      </w:r>
    </w:p>
    <w:p>
      <w:r>
        <w:rPr>
          <w:b/>
        </w:rPr>
        <w:t>E. 3.3</w:t>
      </w:r>
    </w:p>
    <w:p>
      <w:r>
        <w:t>Die Vorinstanz erwog, in Fällen, in denen vor Gericht das Unmittelbarkeitsprinzip gelte, beseitige der Abschluss der Untersuchung die Kollusionsgefahr nicht automatisch. Die Mitangeschuldigte habe ein vollständiges Geständnis abgelegt und belaste den Beschwerdeführer mit dem Handel einer Menge von 93 kg Heroin, im Verhältnis 1:1 auf 186 kg Strassenheroin gestreckt. Er habe mit ihr zusammengearbeitet, bestreite aber die Menge des von ihr bezeichneten Heroinhandels. Bei einer Verurteilung gestützt auf die Aussagen der Mitangeschuldigten müsse der Beschwerdeführer mit einer erheblich höheren Strafe rechnen. Er habe ein grosses Wissen über die Organisation des Drogenhandels, die Lieferanten und Abnehmer. In Fällen banden- und gewerbsmässigen Drogenhandels werde häufig versucht, Auskunftspersonen und Zeugen einzuschüchtern. Es sei zu befürchten, der Beschwerdeführer werde im vorzeitigen Strafvollzug versuchen, auf diverse Abnehmer und weitere Personen, insbesondere auf die Mitangeschuldigte, einzuwirken, da er ein Interesse daran habe, dass sie ihre belastenden Aussagen widerrufen. Er sei geneigt, die Postkontrollen zu umgehen. Dies zeige ein Brief, den er über einen Mithäftling unbemerkt einer Freundin habe zusenden wollen. Es sei deshalb wahrscheinlich, dass der Beschwerdeführer Mithäftlinge dafür gewinnen könne, in seinem Auftrag Mitteilungen an die Aussenwelt zu übermitteln. Dieser Gefahr könne mit einer Postkontrolle im vorzeitigen Strafvollzug nicht vollständig begegnet werden.</w:t>
      </w:r>
    </w:p>
    <w:p>
      <w:r>
        <w:rPr>
          <w:b/>
        </w:rPr>
        <w:t>E. 3.4</w:t>
      </w:r>
    </w:p>
    <w:p>
      <w:r>
        <w:t>Unter Berücksichtigung sämtlicher Umstände erscheint die Verweigerung des vorzeitigen Strafantritts im vorliegenden Fall verfassungskonform. Die Vorinstanz hat die konkrete Kollusionsgefahr dargelegt. Der Beschwerdeführer führte gemäss seinen eigenen Angaben mit der ihn stark belastenden Mitangeschuldigten während fünf Jahren eine Beziehung. Während der Haft stand er mit ihr in brieflichem Kontakt, wobei sie ihm Liebesbriefe zukommen liess. Anlässlich der Konfrontationseinvernahme vom 11. Juni 2010 hat sie ihre Aussage im Wesentlichen verweigert. Der Beschwerdeführer hat sich gegen Ende der Einvernahme bei ihr entschuldigt. Im Brief an die Mitangeschuldigte vom 18. Juni 2010 äussert er sich abwertend über ihren Anwalt, dass dieser ihr nicht helfe. Der Beschwerdeführer steht zu der Mitangeschuldigten, die ihn stark belastet, in einem sehr engen Verhältnis. Ihm wird banden- und gewerbsmässiger Drogenhandel zur Last gelegt. Dass in solchen Fällen häufig versucht wird, Auskunftspersonen und Zeugen einzuschüchtern und zu beeinflussen, ist gerichtsnotorisch (Urteil 1B_43/2010 vom 22. März 2010 E. 2.5). In Würdigung der gesamten Umstände besteht nicht nur die theoretische Möglichkeit, dass der Beschwerdeführer bei Gewährung des vorzeitigen Strafvollzugs versuchen könnte, seine Sachdarstellung mit mutmasslich am Drogenhandel Beteiligten abzusprechen und Personen, die ihn belasten, zu einer für ihn günstigen Aussage zu bewegen. Vielmehr sind dafür ernstliche Anhaltspunkte gegeben. Wenn die Vorinstanz Kollusionsgefahr bejaht hat, ist das deshalb nicht zu beanstanden. Wegen Gefährdung des Verfahrenszwecks besteht kein Anspruch auf Bewilligung des vorzeitigen Strafvollzugs. Angesichts der dargelegten Kollusionsgefahr müsste das individuelle Haftregime des Beschwerdeführers im vorzeitigen Strafvollzug dermassen verschärft und kontrolliert werden, dass es sich von den aktuellen Haftbedingungen kaum mehr wesentlich unterscheiden könnte.</w:t>
      </w:r>
    </w:p>
    <w:p>
      <w:r>
        <w:rPr>
          <w:b/>
        </w:rPr>
        <w:t>E. 4</w:t>
      </w:r>
    </w:p>
    <w:p>
      <w:r>
        <w:t>Die Beschwerde ist abzuweisen. Bei diesem Ausgang wird der Beschwerdeführer an sich kostenpflichtig ( Art. 66 Abs. 1 BGG ). Die Bedürftigkeit des Beschwerdeführers kann angenommen werden. Da die Haft einen schweren Eingriff in die persönliche Freiheit darstellt, konnte er sich zur Beschwerde veranlasst sehen. Die unentgeltliche Rechtspflege und Verbeiständung nach Art. 64 BGG wird daher bewilligt. Es werden keine Kosten erhoben und der Vertreterin des Beschwerdeführers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