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1B_360/2020 vom 4. September 2020</w:t>
      </w:r>
    </w:p>
    <w:p>
      <w:r>
        <w:t>Bundesgericht, 2020-09-04, FR</w:t>
      </w:r>
    </w:p>
    <w:p>
      <w:r>
        <w:rPr>
          <w:b/>
        </w:rPr>
        <w:t xml:space="preserve">Quelle: </w:t>
      </w:r>
      <w:r>
        <w:t>https://mcp.opencaselaw.ch/entscheid/bger_1B_360_2020</w:t>
      </w:r>
    </w:p>
    <w:p>
      <w:r>
        <w:t>FR: TF 1B_360/2020 du 4 septembre 2020</w:t>
      </w:r>
    </w:p>
    <w:p>
      <w:r>
        <w:t>IT: TF 1B_360/2020 del 4 settembre 2020</w:t>
      </w:r>
    </w:p>
    <w:p>
      <w:pPr>
        <w:pStyle w:val="Heading2"/>
      </w:pPr>
      <w:r>
        <w:t>Erwägungen</w:t>
      </w:r>
    </w:p>
    <w:p>
      <w:r>
        <w:rPr>
          <w:b/>
        </w:rPr>
        <w:t>E. 1</w:t>
      </w:r>
    </w:p>
    <w:p>
      <w:r>
        <w:t>Conformément à l' art. 78 LTF , une décision relative à la défense d'office dans une cause pénale peut faire l'objet d'un recours en matière pénale. La recourante, prévenue et auteure de la demande de désignation d'un défenseur d'office, a qualité pour recourir ( art. 81 al. 1 LTF ). Le refus de désigner un avocat d'office à la prévenue est susceptible de lui causer un préjudice irréparable au sens de l' art. 93 al. 1 let. a LTF ( ATF 140 IV 202 consid. 2.2 p. 205; 133 IV 335 consid. 4 p. 338 s.).</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Invoquant une violation de l' art. 132 CPP , la recourante se plaint du refus de l'instance précédente de lui désigner un avocat d'office. Elle prétend que sa cause présenterait des difficultés sur le plan des faits ou du droit qu'elle ne serait pas en mesure de surmonter seule. Ces difficultés seraient liées notamment à la question de la reprise du for et de la jonction de la procédure, ainsi qu'à celle de la fouille corporelle complète envisagée lors de son interpellation; sur ce dernier point, elle soutient de surcroît ne pas être en mesure de procéder seule à un contre-interrogatoire des agents.</w:t>
      </w:r>
    </w:p>
    <w:p>
      <w:r>
        <w:rPr>
          <w:b/>
        </w:rPr>
        <w:t>E. 2.1</w:t>
      </w:r>
    </w:p>
    <w:p>
      <w:r>
        <w:t>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Si les deux conditions mentionnées à l' art. 132 al. 2 CPP doivent être réunies cumulativement, il n'est pas exclu que l'intervention d'un défenseur soit justifiée par d'autres motifs (comme l'indique l'adverbe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1B_12/2020 du 24 janvier 2020 consid. 3.1;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1B_494/2019 du 20 décembre 2019 consid. 3.1 et les arrêts cités).</w:t>
      </w:r>
    </w:p>
    <w:p>
      <w:r>
        <w:t>S'agissant de la difficulté objective de la cause, à l'instar de ce qu'elle a développé en rapport avec les chances de succès d'un recours ( ATF 139 III 396 consid. 1.2 p. 397; 129 I 129 consid. 2.3.1 p. 135 s.), la jurisprudence impose de se demander si une personne raisonnable et de bonne foi, qui présenterait les mêmes caractéristiques que le requérant mais disposerait de ressources suffisantes, ferait ou non appel à un avocat ( ATF 140 V 521 consid. 9.1 p. 537). La difficulté objective d'une cause est admise sur le plan juridique lorsque la subsomption des faits donne lieu à des doutes, que ce soit de manière générale ou dans le cas particulier (arrêt 1B_538/2019 du 10 décembre 2019 consid. 3.1 et l'arrêt cité).</w:t>
      </w:r>
    </w:p>
    <w:p>
      <w:r>
        <w:t>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1B_538/2019 du 10 décembre 2019 consid. 3.1 et les arrêts cités).</w:t>
      </w:r>
    </w:p>
    <w:p>
      <w:r>
        <w:rPr>
          <w:b/>
        </w:rPr>
        <w:t>E. 2.3</w:t>
      </w:r>
    </w:p>
    <w:p>
      <w:r>
        <w:t>S'agissant de la première condition posée par l' art. 132 al. 2 CPP (gravité de la cause), la cour cantonale a retenu que la présente cause n'était pas de peu de gravité, dès lors que la peine infligée dans l'ordonnance pénale du 10 mars 2020 se situait à la limite fixée à l'article 132 al. 3 CPP et que le tribunal éventuellement appelé à statuer n'était pas lié par cette peine. Il n'était pas d'emblée exclu qu'une peine supérieure soit prononcée si la recourante devait être déclarée coupable à raison de l'ensemble des faits qui lui sont reprochés. En effet, tant la conduite d'un véhicule automobile sans autorisation ( art. 95 al. 1 let. b LCR ) que l'entrave aux mesures de constatation de l'incapacité de conduire ( art. 91a LCR ) et les violences contre les autorités et les fonctionnaires ( art. 285 CP ) étaient des délits au sens de l'article 10 al. 3 CP, susceptibles d'entrer en concours. De plus, la recourante avait un antécédent pénal (condamnation à 80 jours-amende à 30 francs en 2015 pour lésions corporelles simples et menaces).</w:t>
      </w:r>
    </w:p>
    <w:p>
      <w:r>
        <w:t>En revanche, la juridiction précédente a considéré que la seconde condition exigée par l' art. 132 al. 2 CPP n'était pas remplie, la présente cause ne présentant à ses yeux aucune complexité en fait ou en droit. Elle a notamment estimé qu'aucun élément du dossier ne permettait de retenir que la police aurait voulu soumettre la recourante à une fouille intégrale. Les rapports de police évoquent une " fouille complète ", respectivement une " fouille ", mais surtout, selon le premier rapport, " la gendarme a expliqué calmement comment se déroulerait la fouille. Il n'a pas été possible de finir l'explication qu[e A.________] s'est mise à hurler qu'elle ne voulait pas qu'on lui «touche la chatte». Elle a continué de vociférer envers l'intervenante et a commencé à se montrer virulente (...) ". Pour la cour cantonale, la policière n'avait donc pas été en mesure d'expliquer à la recourante à quel type de fouille elle entendait procéder, si bien que les allégués d'examen des " parties intimes " ou de " fouille à même la peau " reposaient uniquement sur des extrapolations de la part de la recourante, voire des tentatives de justification a posteriori de son comportement. Quant à la question de la reprise du for par les autorités neuchâteloises, elle ne justifiait pas non plus l'assistance d'un avocat. Enfin, aucune cause ayant trait à sa propre personne (notamment son état de santé, son âge, sa formation ou son inexpérience de la pratique judiciaire) ne justifiait l'intervention d'un avocat aux côtés de la prévenue.</w:t>
      </w:r>
    </w:p>
    <w:p>
      <w:r>
        <w:rPr>
          <w:b/>
        </w:rPr>
        <w:t>E. 2.4</w:t>
      </w:r>
    </w:p>
    <w:p>
      <w:r>
        <w:t>En l'occurrence, à l'instar de l'instance précédente, il y a lieu d'admettre que la cause n'est pas de peu de gravité. Les considérations émises sur ce point par l'instance précédente peuvent être reprises. En revanche, contrairement à l'avis de cette autorité, la présente cause n'est pas dépourvue de toute complexité et elle nécessitait l'intervention d'un avocat. En effet, il ressort de l'ordonnance pénale que la recourante a été condamnée le 10 mars 2020, sur la base de nombreuses dispositions légales fédérales et cantonales, pour des infractions - commises les 2 et 3 juin 2019 ainsi que le 22 juillet 2019 - protégeant des biens juridiques de nature différente, ce qui entraîne l'application des règles sur le concours ( art. 49 al. 1 CP ), à propos desquelles le système légal et la jurisprudence ne sont pas simples à comprendre pour une personne non juriste (cf. arrêts 1B_210/2019 du 29 juillet 2019 consid. 2.3 et 1B_481/2019 du 27 novembre 2019 consid. 2.3). De plus, le fait que la recourante a été condamnée le 18 septembre 2019 par le Ministère public de Bern-Mittelland pour des faits survenus le 23 juillet 2019 pourrait impliquer le prononcé d'une peine complémentaire au sens de l' art. 49 al. 2 CP , thématique non évoquée dans l'ordonnance pénale du 10 mars 2020.</w:t>
      </w:r>
    </w:p>
    <w:p>
      <w:r>
        <w:t>A ces éléments s'ajoute le fait que la procédure revêt un enjeu important pour la recourante puisqu'il s'agit également de contester la proportionnalité de la fouille corporelle complète à laquelle les agents de police auraient tenté de la contraindre et à laquelle elle s'est opp osée avec violence dans la nuit du 2 au 3 juin 2019. Cette problématique présente des difficultés particulières tant au niveau de l'établissement des faits que du droit. En l'occurrence, contrairement à ce que retient l'instance précédente, la lecture du rapport de police et de son complément (tous deux rédigés plusieurs mois après les faits) ne permet pas d'emblée d'exclure que l'agente de police entendait procéder à une fouille complète impliquant le déshabillage de la prévenue. Le premier document rapporte en effet que " comme la procédure l'exige avant une mise en cellule, nous devions effectué [sic] une fouille complète sur la prévenue " et surtout le rapport complémentaire mentionne que " la volonté de la prévenue de se dévêtir d'elle-même n'était pas des plus explicite sur le moment contrairement à sa volonté d'administrer un coup de pied à la gendarme ". De plus, le cas échéant, il y a lieu de répondre à la question juridique délicate - en particulier pour une personne non juriste - de savoir si, au regard de la jurisprudence (cf. arrêts 1B_115/2019 du 18 décembre 2019 consid. 2 destiné à la publication; 1B_176/2016 du 11 avril 2017 consid. 6 et les réf. cit.), une telle fouille aurait été proportionnée en l'espèce ou si par exemple une simple palpation de la prévenue par-dessus ses habits auraient été suffisante, puis de déterminer les conséquences d'une éventuelle disproportion de la mesure de contrainte du point de vue de la quotité de la peine prononcée et d'une éventuelle indemnité au sens de l' art. 431 al. 1 CPP . Au vu des éléments précités, il apparaît que la présente cause présente des difficultés particulières que la recourante, ressortissante camerounaise âgée de 63 ans, dénuée de toute formation juridique et à l'aide sociale, ne serait pas apte à appréhender sans l'aide d'un mandataire professionnel.</w:t>
      </w:r>
    </w:p>
    <w:p>
      <w:r>
        <w:rPr>
          <w:b/>
        </w:rPr>
        <w:t>E. 2.5</w:t>
      </w:r>
    </w:p>
    <w:p>
      <w:r>
        <w:t>Quant à la condition de l'indigence de la recourante, elle a été laissée indécise par l'instance précédente, au motif que l'intervention d'un avocat n'était pas nécessaire en l'espèce à la sauvegarde des intérêts de l'intéressée (cf. arrêt entrepris consid. 3). Malgré la production d'une attestation de l'Office communal de l'aide sociale de La Chaux-de-Fonds, la cour cantonale a en effet exprimé des doutes quant à l'indigence de la recourante en raison de plusieurs éléments qui tendraient, selon elle, à démontrer le contraire (propriété d'un imposant véhicule SUV; vacances de deux mois au Cameroun). Faute d'éléments de fait suffisants sur ce point dans l'arrêt attaqué, il y a lieu de renvoyer la cause à cette autorité pour quelle statue sur ce point ( art. 107 al. 2 LTF ).</w:t>
      </w:r>
    </w:p>
    <w:p>
      <w:r>
        <w:rPr>
          <w:b/>
        </w:rPr>
        <w:t>E. 3</w:t>
      </w:r>
    </w:p>
    <w:p>
      <w:r>
        <w:t>Le recours doit dès lors être admis. L'arrêt entrepris est annulé et la cause est renvoyée à l'instance précédente pour examen de la condition de l'indigence de la recourante.</w:t>
      </w:r>
    </w:p>
    <w:p>
      <w:r>
        <w:t>En vertu de l' art. 68 al. 1 et 2 LTF , la recourante, qui obtient gain de cause avec l'aide d'un avocat, a droit à des dépens à la charge du canton de Neuchâtel. Conformément à l' art. 66 al. 4 LTF , il n'est pas perçu de frais judiciaires. La demande d'assistance judiciaire pour la présente procédure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