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1B_35/2013 vom 13. März 2013</w:t>
      </w:r>
    </w:p>
    <w:p>
      <w:r>
        <w:t>Bundesgericht, 2013-03-13, FR</w:t>
      </w:r>
    </w:p>
    <w:p>
      <w:r>
        <w:rPr>
          <w:b/>
        </w:rPr>
        <w:t xml:space="preserve">Quelle: </w:t>
      </w:r>
      <w:r>
        <w:t>https://mcp.opencaselaw.ch/entscheid/bger_1B_35_2013</w:t>
      </w:r>
    </w:p>
    <w:p>
      <w:r>
        <w:t>FR: TF 1B_35/2013 du 13 mars 2013</w:t>
      </w:r>
    </w:p>
    <w:p>
      <w:r>
        <w:t>IT: TF 1B_35/2013 del 13 marzo 2013</w:t>
      </w:r>
    </w:p>
    <w:p>
      <w:pPr>
        <w:pStyle w:val="Heading2"/>
      </w:pPr>
      <w:r>
        <w:t>Erwägungen</w:t>
      </w:r>
    </w:p>
    <w:p>
      <w:r>
        <w:rPr>
          <w:b/>
        </w:rPr>
        <w:t>E. 1</w:t>
      </w:r>
    </w:p>
    <w:p>
      <w:r>
        <w:t>Conformément aux art. 78 et 92 al. 1 LTF , une décision incidente relative à la récusation d'un magistrat dans la procédure pénale peut faire immédiatement l'objet d'un recours en matière pénale. L'auteur de la demande de récusation a qualité pour agir ( art. 81 al. 1 LTF ). L'arrêt attaqué est rendu en dernière instance cantonale, au sens de l' art. 80 LTF . Le recours a été déposé dans le délai de trente jours prescrit à l' art. 100 al. 1 LTF et la conclusion tendant à l'admission de la demande de récusation est recevable au regard de l' art. 107 LTF . La question de savoir s'il en va de même de celle visant à ce que les mesures d'instruction complémentaire requises soient administrées peut rester indécise vu l'issue du recours.</w:t>
      </w:r>
    </w:p>
    <w:p>
      <w:r>
        <w:rPr>
          <w:b/>
        </w:rPr>
        <w:t>E. 2</w:t>
      </w:r>
    </w:p>
    <w:p>
      <w:r>
        <w:t>Un magistrat est récusable pour l'un des motifs prévus aux art. 56 let. a et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et les arrêt cités).</w:t>
      </w:r>
    </w:p>
    <w:p>
      <w:r>
        <w:t>Dans la phase de l'enquête préliminaire et de l'instruction, les principes applicables à la récusation du ministère public sont ceux qui ont été dégagés à l'égard des juges d'instruction avant l'introduction du Code de procédure pénale. 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 et les arrêts cités).</w:t>
      </w:r>
    </w:p>
    <w:p>
      <w:r>
        <w:t>De jurisprudence constante, des décisions ou des actes de procédure viciés, voire arbitraires, ne fondent pas en soi une apparence objective de prévention. En effet, de par son activité, le juge, respectivement le procureur est contraint de se prononcer sur des questions contestées et délicates; même si elles se révèlent ensuite erronées, des mesures inhérentes à l'exercice normal de sa charge ne permettent pas encore de le suspecter de parti pris; en décider autrement, reviendrait à affirmer que toute décision de justice inexacte, voire arbitraire, serait le fruit de la partialité de son auteur, ce qui n'est pas admissible. Seules des erreurs particulièrement lourdes ou répétées, constitutives de violations graves des devoirs du magistrat concerné, peuvent en conséquence justifier une suspicion de partialité, pour autant que les circonstances corroborent à tout le moins objectivement l'apparence de prévention ( ATF 138 IV 142 consid. 2.3 p. 146 et les arrêts cités).</w:t>
      </w:r>
    </w:p>
    <w:p>
      <w:r>
        <w:rPr>
          <w:b/>
        </w:rPr>
        <w:t>E. 3</w:t>
      </w:r>
    </w:p>
    <w:p>
      <w:r>
        <w:t>La Cour de justice a jugé la demande de récusation tardive en tant qu'elle concerne le fait que la magistrate intimée avait siégé en qualité de Présidente du Tribunal de police dans une affaire concernant le requérant en 2002 et l'a rejetée sur ce point.</w:t>
      </w:r>
    </w:p>
    <w:p>
      <w:r>
        <w:t>Le recourant conteste avoir sciemment attendu pour faire valoir ce motif de récusation. Il ignorait de bonne foi devoir agir dans un certain délai et affirme avoir renoncé à invoquer d'emblée la récusation du Procureur Nathalie Magnenat-Fuchs en raison de sa participation à une précédente procédure pénale le concernant parce qu'il voulait lui donner une chance, qu'elle n'a pas saisie, d'instruire cette nouvelle affaire dans le respect des devoirs de sa charge.</w:t>
      </w:r>
    </w:p>
    <w:p>
      <w:r>
        <w:rPr>
          <w:b/>
        </w:rPr>
        <w:t>E. 3.1</w:t>
      </w:r>
    </w:p>
    <w:p>
      <w:r>
        <w:t>Conformément à l' art. 58 al. 1 CPP , la demande de récusation doit être présentée sans délai, soit dans les jours qui suivent la connaissance du motif de récusation (arrêt 1B_203/2011 du 18 mai 2011 consid. 2.1), à la direction de la procédure, sous peine de déchéance ( ATF 138 I 1 consid. 2.2 p. 4).</w:t>
      </w:r>
    </w:p>
    <w:p>
      <w:r>
        <w:rPr>
          <w:b/>
        </w:rPr>
        <w:t>E. 3.2</w:t>
      </w:r>
    </w:p>
    <w:p>
      <w:r>
        <w:t>Le recourant ne saurait faire valoir son ignorance de la loi pour contester l'irrecevabilité de sa demande de récusation sur ce point ( ATF 136 V 331 consid. 4.1 p. 335; 131 V 196 consid. 5.2 p. 201; 126 V 308 consid. 2b p. 313; 124 V 215 consid. 2b/aa p. 220 et les arrêts cités). Il n'invoque aucune disposition légale ou principe juridique qui aurait contraint le Procureur de le rendre attentif à la règle posée à l' art. 58 CPP et ne peut ainsi se prévaloir d'une omission fautive pour s'opposer à la déchéance de son droit de demander la récusation de cette magistrate au motif qu'elle se serait prononcée antérieurement en sa défaveur dans une autre cause. Que la Cour de justice ait, comme le soutient le recourant, retenu à tort qu'il avait agi sciemment et de manière téméraire ne change rien au fait que l'invocation de ce moyen pouvait sans violer le droit fédéral être tenu pour tardif au regard de cette disposition. Au demeurant, la simple circonstance qu'un magistrat se soit déjà prononcé dans le cadre d'une autre procédure concernant le requérant ne saurait, à elle seule, porter atteinte à son impartialité (cf. arrêt de la Cour européenne des droits de l'homme du 26 avril 2011 dans la cause Steulet c. Suisse, par. 38). Sur ce point, le recours est infondé.</w:t>
      </w:r>
    </w:p>
    <w:p>
      <w:r>
        <w:rPr>
          <w:b/>
        </w:rPr>
        <w:t>E. 4</w:t>
      </w:r>
    </w:p>
    <w:p>
      <w:r>
        <w:t>Le recourant voit un motif de récusation de la magistrate intimée dans le fait qu'elle a refusé de donner suite aux réquisitions de preuves qui auraient permis d'établir la réalité des abus d'autorité dont se serait rendue coupable le Procureur Laurence Schmid-Piquerez lors de l'audience du 25 août 2011 et qui sont à l'origine de son inculpation pour opposition aux actes de l'autorité.</w:t>
      </w:r>
    </w:p>
    <w:p>
      <w:r>
        <w:t>Le recourant, personnellement et par l'intermédiaire de son conseil, avait sollicité à titre de preuves un rapport écrit des agents qui sont intervenus ce jour-là pour l'expulser du cabinet du Procureur Laurence Schmid-Piquerez, l'audition de cette magistrate en qualité de témoin aux fins de préciser les faits qui lui sont reprochés en lien avec l'accusation d'opposition aux actes d'autorité, ainsi que l'audition de l'avocat-stagiaire qui le représentait à cette audience. L'intimée a rejeté ces réquisitions parce que le recourant avait admis avoir craché au visage de la magistrate, si bien qu'il n'était pas difficile de comprendre en quoi un tel comportement avait entravé le déroulement de l'audience. Le recourant affirme avoir agi de la sorte en réaction à sa conduite injustifiée en cellule et à la fouille intégrale qu'il a subie peu auparavant, à la requête de cette magistrate. L'audition des policiers qui ont procédé à sa fouille devait permettre d'établir que la procureure avait menti et que ces fouilles humiliantes et injustifiées constituent une circonstance atténuante par rapport à l'incident du crachat. Le fait que le recourant ne partage pas l'avis de l'intimée quant à la pertinence des réquisitions de preuves ne permet pas encore de retenir que le refus d'y donner suite résulterait d'une volonté délibérée de cette magistrate de protéger sa collègue dont elle a repris le dossier. A tout le moins une telle intention ne ressort pas d'un point de vue objectif de la motivation retenue dans sa décision du 28 novembre 2012. S'il estimait que l'audition des policiers s'imposait sans délai, pendant que leurs souvenirs étaient encore récents, le recourant aurait dû contester cette décision devant la Chambre pénale de recours (cf. arrêt 1B_189/2012 du 17 août 2012 consid. 2.1 in SJ 2013 I 89). Il pourra quoi qu'il en soit réitérer ses réquisitions de preuves devant le tribunal de première instance s'il persiste à les considérer comme pertinentes pour se prononcer en connaissance de cause sur l'infraction d'opposition aux actes de l'autorité qui lui est reprochée en lien avec les événements survenus lors de l'audition du 25 août 2011. Pour le surplus, le recourant n'indique pas les mesures d'instruction à décharge en lien avec les accusations de calomnie et de diffamation dont il aurait vainement requis la mise en oeuvre et qui démontreraient la partialité manifeste de l'intimée. Cette dernière a clairement indiqué les motifs pour lesquels elle estimait ne pas devoir instruire les preuves libératoires qu'il entendait apporter et le recourant ne cherche pas à démontrer en quoi ils seraient insoutenables et propres à démontrer la partialité de cette magistrate à son égard. Il n'appartient pas au Tribunal fédéral d'examiner d'office ce qu'il en est.</w:t>
      </w:r>
    </w:p>
    <w:p>
      <w:r>
        <w:rPr>
          <w:b/>
        </w:rPr>
        <w:t>E. 5</w:t>
      </w:r>
    </w:p>
    <w:p>
      <w:r>
        <w:t>Le recours doit par conséquent être rejeté dans la mesure où il est recevable. L'issue du recours étant d'emblée prévisible, il ne saurait être fait droit à la requête d'assistance judiciaire présentée par le recourant ( art. 64 al. 1 LTF ). Vu la situation personnelle de ce dernier, l'arrêt sera rendu sans frais ( art. 66 al. 2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