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1B_359/2012 vom 19. Juni 2012</w:t>
      </w:r>
    </w:p>
    <w:p>
      <w:r>
        <w:t>Bundesgericht, 2012-06-19, DE</w:t>
      </w:r>
    </w:p>
    <w:p>
      <w:r>
        <w:rPr>
          <w:b/>
        </w:rPr>
        <w:t xml:space="preserve">Quelle: </w:t>
      </w:r>
      <w:r>
        <w:t>https://mcp.opencaselaw.ch/entscheid/bger_1B_359_2012</w:t>
      </w:r>
    </w:p>
    <w:p>
      <w:r>
        <w:t>FR: TF 1B_359/2012 du 19 juin 2012</w:t>
      </w:r>
    </w:p>
    <w:p>
      <w:r>
        <w:t>IT: TF 1B_359/2012 del 19 giugno 2012</w:t>
      </w:r>
    </w:p>
    <w:p>
      <w:pPr>
        <w:pStyle w:val="Heading2"/>
      </w:pPr>
      <w:r>
        <w:t>Erwägungen</w:t>
      </w:r>
    </w:p>
    <w:p>
      <w:r>
        <w:rPr>
          <w:b/>
        </w:rPr>
        <w:t>E. 1</w:t>
      </w:r>
    </w:p>
    <w:p>
      <w:r>
        <w:t>Das Strafgericht Basel-Stadt verurteilte X.________ am 17. Juni 2009 u.a. wegen versuchten Mordes, was das Appellationsgericht des Kantons Basel-Stadt mit Urteil vom 19. Januar 2011 auf Appellation von X.________ hin bestätigte. Gegen das Urteil des Appellationsgerichts erhob X.________ Beschwerde in Strafsachen. Das Bundesgericht hiess die Beschwerde mit Urteil vom 16. September 2011 gut, hob das Urteil des Appellationsgerichts vom 19. Januar 2011 auf und wies die Sache zu neuer Entscheidung an das Appellationsgericht zurück (Verfahren 6B_344/2011).</w:t>
      </w:r>
    </w:p>
    <w:p>
      <w:r>
        <w:t>Mit Zwischen-Urteil vom 8. Mai 2012 gab das Appellationsgericht des Kantons Basel-Stadt der Staatsanwaltschaft Gelegenheit, dem Appellationsgericht innert Frist bis zum 9. Juli 2012 (peremtorisch) eine im Sinne der Erwägungen des Bundesgerichts und des Appellationsgerichts mit Bezug auf die Umstände der Schussabgabe vor dem Hotel Basel ergänzte Anklageschrift einzureichen. Es wies das Verfahren für den Fall des Eingangs einer ergänzten Anklageschrift zur Durchführung einer neuen Hauptverhandlung und zur Fällung eines neuen Urteils an das Strafgericht zurück.</w:t>
      </w:r>
    </w:p>
    <w:p>
      <w:r>
        <w:rPr>
          <w:b/>
        </w:rPr>
        <w:t>E. 2</w:t>
      </w:r>
    </w:p>
    <w:p>
      <w:r>
        <w:t>X.________ führt mit Eingabe vom 14. Juni 2012 Beschwerde in Strafsachen gegen das "Zwischen-Urteil" des Appellationsgerichts des Kantons Basel-Stadt vom 8. Mai 2012. Das Bundesgericht verzichtet auf die Einholung von Vernehmlassungen.</w:t>
      </w:r>
    </w:p>
    <w:p>
      <w:r>
        <w:rPr>
          <w:b/>
        </w:rPr>
        <w:t>E. 3</w:t>
      </w:r>
    </w:p>
    <w:p>
      <w:r>
        <w:t>Beim angefochtenen "Zwischen-Urteil" des Appellationsgerichts handelt es sich um einen Zwischenentscheid, der nur unter den Voraussetzungen von Art. 93 Abs. 1 BGG anfechtbar ist.</w:t>
      </w:r>
    </w:p>
    <w:p>
      <w:r>
        <w:rPr>
          <w:b/>
        </w:rPr>
        <w:t>E. 3.1</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 zumal die Parteien keine Rechte verlieren, wenn sie einen Zwischenentscheid im Sinne von Art. 93 BGG nicht selbstständig anfechten, können sie ihn doch mit dem Endentscheid anfechten, soweit er sich auf dessen Inhalt auswirkt ( Art. 93 Abs. 3 BGG ; BGE 133 IV 288 E. 3.2). Dementsprechend obliegt es dem Beschwerdeführer, detailliert darzutun, dass die Eintretensvoraussetzungen von Art. 93 BGG erfüllt sind, soweit deren Vorliegen nicht offensichtlich ist (vgl. dazu BGE 134 III 426 E. 1.2 in fine; 133 III 629 E. 2.3.1 und 2.4.2).</w:t>
      </w:r>
    </w:p>
    <w:p>
      <w:r>
        <w:rPr>
          <w:b/>
        </w:rPr>
        <w:t>E. 3.2</w:t>
      </w:r>
    </w:p>
    <w:p>
      <w:r>
        <w:t>Der Beschwerdeführer behauptet keinen nicht wieder gutzumachenden Nachteil im Sinne von Art 93 Abs. 1 lit. a BGG . Er macht einzig geltend, mit der Gutheissung der Beschwerde könnte ein bedeutender Aufwand an Zeit und Kosten eingespart werden. Damit beruft er sich auf Art. 93 Abs. 1 lit. b BGG . Er behauptet aber - zu Recht - nicht, dass die Gutheissung der Beschwerde sofort einen Endentscheid herbeiführen würde. Die Voraussetzungen von Art. 93 Abs. 1 lit. b BGG liegen bereits deshalb nicht vor. Hinzu kommt, dass das Bundesgericht die Voraussetzung, wonach die Gutheissung der Beschwerde einen bedeutenden Aufwand an Zeit oder Kosten für ein weitläufiges Beweisverfahren einsparen würde, im Strafverfahren restriktiv auslegt. Die Voraussetzungen nach Art. 93 Abs. 1 BGG für eine selbstständige Anfechtung des Zwischenentscheids vom 8. Mai 2012 liegen demnach nicht vor. Somit kann auf die Beschwerde im vereinfachten Verfahren nach Art. 108 Abs. 1 BGG nicht eingetreten werden.</w:t>
      </w:r>
    </w:p>
    <w:p>
      <w:r>
        <w:rPr>
          <w:b/>
        </w:rPr>
        <w:t>E. 4</w:t>
      </w:r>
    </w:p>
    <w:p>
      <w:r>
        <w:t>Der Beschwerdeführer ersucht um Gewährung der unentgeltlichen Rechtspflege und Verbeiständung. Das Gesuch ist abzuweisen, da sich die Beschwerde von vornherein als aussichtslos erweist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