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357/2022 vom 22. Juli 2022</w:t>
      </w:r>
    </w:p>
    <w:p>
      <w:r>
        <w:t>Bundesgericht, 2022-07-22, DE</w:t>
      </w:r>
    </w:p>
    <w:p>
      <w:r>
        <w:rPr>
          <w:b/>
        </w:rPr>
        <w:t xml:space="preserve">Quelle: </w:t>
      </w:r>
      <w:r>
        <w:t>https://mcp.opencaselaw.ch/entscheid/bger_1B_357_2022</w:t>
      </w:r>
    </w:p>
    <w:p>
      <w:r>
        <w:t>FR: TF 1B 357/2022 du 22 juillet 2022</w:t>
      </w:r>
    </w:p>
    <w:p>
      <w:r>
        <w:t>IT: TF 1B 357/2022 del 22 luglio 2022</w:t>
      </w:r>
    </w:p>
    <w:p>
      <w:pPr>
        <w:pStyle w:val="Heading2"/>
      </w:pPr>
      <w:r>
        <w:t>Regeste</w:t>
      </w:r>
    </w:p>
    <w:p>
      <w:r>
        <w:t>Verlängerung der Untersuchungshaft | Strafprozess</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nach wie vor in Haft. Er ist deshalb nach Art. 81 Abs. 1 BGG zur Beschwerde berechtigt. Die weiteren Sachurteilsvoraussetzungen geben zu keinen Bemerkungen Anlass, weshalb auf die Beschwerde einzutreten ist.</w:t>
      </w:r>
    </w:p>
    <w:p>
      <w:r>
        <w:rPr>
          <w:b/>
        </w:rPr>
        <w:t>E. 1.2</w:t>
      </w:r>
    </w:p>
    <w:p>
      <w:r>
        <w:t>Bei Beschwerden, die gestützt auf das Recht der persönlichen Freiheit ( Art. 10 Abs. 2, Art. 31 Abs. 2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Personen beeinflusst oder auf Beweismittel einwirkt, um so die Wahrheitsfindung zu beeinträchtigen (Abs. 1 lit. b; sog. Kollusionsgefahr) oder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 Die Vorinstanz hat sowohl das Vorliegen eines dringenden Tatverdachts als auch der besonderen Haftgründe der Flucht- und Kollusionsgefahr bejaht; den besonderen Haftgrund der Wiederholungsgefahr hat sie nicht geprüft. Das Bestehen eines dringenden Tatverdachts wird vom Beschwerdeführer vor Bundesgericht nicht bestritten. Er wendet sich aber sowohl gegen die vorinstanzliche Annahme der Fluchtgefahr wie auch der Kollusionsgefahr und rügt diesbezüglich namentlich eine Verletzung von Art. 221 Abs. 1 lit. a und b StPO .</w:t>
      </w:r>
    </w:p>
    <w:p>
      <w:r>
        <w:rPr>
          <w:b/>
        </w:rPr>
        <w:t>E. 3.1</w:t>
      </w:r>
    </w:p>
    <w:p>
      <w:r>
        <w:t>Der besondere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Sachverhaltes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 132 I 21 E. 3.2 mit Hinweisen).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an den Nachweis von Verdunkelungsgefahr zu stellen ( BGE 137 IV 122 E. 4.2 ; 132 I 21 E. 3.2.2 mit Hinweisen). Der Haftrichter hat auch zu prüfen, ob einem gewissen Kollusionsrisiko schon mit geeigneten Ersatzmassnahmen für strafprozessuale Haft ausreichend begegnet werden könnte (Art. 212 Abs. 2 lit. c i.V.m. Art. 237 f. StPO; vgl. BGE 140 IV 74 E. 2.2 mit Hinweisen).</w:t>
      </w:r>
    </w:p>
    <w:p>
      <w:r>
        <w:rPr>
          <w:b/>
        </w:rPr>
        <w:t>E. 3.2</w:t>
      </w:r>
    </w:p>
    <w:p>
      <w:r>
        <w:t>Zum besonderen Haftgrund der Kollusionsgefahr hat die Vorinstanz zusammengefasst festgehalten, dass in Bezug auf C.________, die in die mutmasslich betrügerischen Aktivitäten des Beschwerdeführers verwickelt war, keine Kollusionsgefahr mehr bestehe, da in der Zwischenzeit eine parteiöffentliche Einvernahme stattgefunden habe. Doch habe der Beschwerdeführer ein starkes Interesse daran, seine Freundin D.________ dahingehend zu beeinflussen, dass sie zu seinen Gunsten aussage oder ihn zumindest nicht belaste, wobei unerheblich sei, wie eine solche Beeinflussung konkret stattfinden würde. Weiter bestehe Kollusionsgefahr in Bezug auf die Geschäftstätigkeiten des Beschwerdeführers. Die Kollusionsgefahr beziehe sich auf aktuelle Handlungen, welche bis zu seiner Verhaftung angehalten hätten. Der Beschwerdeführer habe keine Buchhaltung geführt, es existierten weder Belege bezüglich der horrenden Barbezüge ab den Geschäftskonten noch von Subunternehmungen, welche für die Firmen des Beschwerdeführers gearbeitet haben sollen. Der Beschwerdeführer verschleiere die Hintergründe seiner angeblichen Geschäftstätigkeiten sowie die damit zusammenhängenden Geldflüsse systematisch und belege dadurch seine Kollusionsbereitschaft. Schliesslich spreche auch das laufende Entsiegelungsverfahren für die vom Beschwerdeführer ausgehende Kollusionsgefahr. Der Umstand, dass er die Siegelung seiner elektronischen Geräte (insb. mehrere Mobiltelefone) verlangt habe, spreche ohne Zweifel dafür, dass sich darauf belastende Informationen befänden. Die Staatsanwaltschaft gehe deshalb zu Recht davon aus, dass sich auf den Geräten auch Informationen zu Mittätern oder Gehilfen befinden könnten, Personen, auf welche er in Freiheit entlassen Einfluss nehmen könnte.</w:t>
      </w:r>
    </w:p>
    <w:p>
      <w:r>
        <w:rPr>
          <w:b/>
        </w:rPr>
        <w:t>E. 3.3</w:t>
      </w:r>
    </w:p>
    <w:p>
      <w:r>
        <w:t>Entscheidend ist nach der dargelegten Rechtsprechung (E. 3.1 hiervor), ob konkrete Indizien dafür bestehen, dass der Beschwerdeführer die Staatsanwaltschaft bei seiner Freilassung an der ungestörten Ermittlung der materiellen Wahrheit hindern würde.</w:t>
      </w:r>
    </w:p>
    <w:p>
      <w:r>
        <w:rPr>
          <w:b/>
        </w:rPr>
        <w:t>E. 3.3.1</w:t>
      </w:r>
    </w:p>
    <w:p>
      <w:r>
        <w:t>Der Beschwerdeführer weist zu Recht darauf hin, dass weder die Vorinstanz noch die Staatsanwaltschaft aufzeigen würden, inwiefern D.________ respektive ihre Aussagen für das vorliegende Verfahren überhaupt von Interesse wären. Dies widerspiegelt sich, wie der Beschwerdeführer zutreffend feststellt, auch im Umstand, dass die Staatsanwaltschaft trotz mittlerweile vier Monaten Haft, zumindest soweit aus den Akten ersichtlich, bislang keinerlei Anstalten unternommen hat, D.________ - sei es als (Mit-) Beschuldigte, Auskunftsperson oder Zeugin - einzuvernehmen. Eine allfällige Beeinflussung von D.________ durch den Beschwerdeführer ist demnach von vornherein ungeeignet, Kollusionsgefahr zu begründen.</w:t>
      </w:r>
    </w:p>
    <w:p>
      <w:r>
        <w:rPr>
          <w:b/>
        </w:rPr>
        <w:t>E. 3.3.2</w:t>
      </w:r>
    </w:p>
    <w:p>
      <w:r>
        <w:t>Soweit die Vorinstanz Kollusionsgefahr mit Blick auf die Geschäftstätigkeiten des Beschwerdeführers bejaht hat, ist ihr zunächst zu folgen: Er hat durch sein Verhalten, namentlich die systematische Verschleierung seiner Geschäftstätigkeiten und der damit zusammenhängenden Geldflüsse, eine erhebliche Kollusionsbereitschaft signalisiert. Dies alleine vermag für die Begründung von Kollusionsgefahr indessen nicht zu genügen: Die bloss theoretische Möglichkeit, der Beschwerdeführer könnte allenfalls kolludieren, und der Umstand, dass er eine solche theoretische Möglichkeit mutmasslich wahrnehmen würde, genügen nicht (vgl. E. 3.1 hiervor). Die Vorinstanz weist selbst darauf hin, dass der Beschwerdeführer seine Geschäftstätigkeiten (allenfalls in widerrechtlicher Weise) nicht dokumentiert habe, namentlich weder eine Buchhaltung noch Belege existieren würden. Damit stellt sich die berechtigte Frage, auf welche Beweismittel der Beschwerdeführer überhaupt noch einwirken könnte - eine Frage, die weder von der Vorinstanz noch der Staatsanwaltschaft beantwortet wird. Die Rüge des Beschwerdeführers, die Vorinstanz und die Staatsanwaltschaft blieben jeglichen Nachweis für eine konkrete Kollusionsgefahr schuldig, ist somit begründet.</w:t>
      </w:r>
    </w:p>
    <w:p>
      <w:r>
        <w:rPr>
          <w:b/>
        </w:rPr>
        <w:t>E. 3.3.3</w:t>
      </w:r>
    </w:p>
    <w:p>
      <w:r>
        <w:t>Die Staatsanwaltschaft wie auch das Zwangsmassnahmengericht begründeten das Vorliegen von Kollusionsgefahr zudem unter Verweisung auf Bargeldbezüge von über zwei Millionen Franken, die der Beschwerdeführer im Zeitraum vom 21. Juni 2021 bis 23. Februar 2022, mehrheitlich von Geschäftskonten der A.________ GmbH, einer zum damaligen Zeitpunkt vom Beschwerdeführer kontrollierten Gesellschaft, bezogen habe. Der Verbleib dieses Geldes sei ohne allfällige Einwirkungen des Beschwerdeführers zu eruieren. Indessen liegen trotz mehrjähriger Ermittlungen gegen den Beschwerdeführer und viermonatiger Untersuchungshaft scheinbar keinerlei konkrete Hinweise darauf vor, dass der Beschwerdeführer auf versteckte Vermögenswerte Zugriff hätte, die - sofern dies nicht längst geschehen ist - er in Freiheit beiseite schaffen könnte. Sodann ist zu beachten, dass die vom Beschwerdeführer getätigten Bargeldbezüge von den Geschäftskonten der A.________ GmbH nicht Gegenstand der laufenden Strafuntersuchung sind und dem Beschwerdeführer diesbezüglich, soweit aus den Akten ersichtlich, kein strafrechtlich relevantes Fehlverhalten vorgeworfen wird. Auch hier liegt demnach, zumindest im jetzigen Verfahrensstand, keine die Untersuchungshaft rechtfertigende Kollusionsgefahr (mehr) vor.</w:t>
      </w:r>
    </w:p>
    <w:p>
      <w:r>
        <w:rPr>
          <w:b/>
        </w:rPr>
        <w:t>E. 3.3.4</w:t>
      </w:r>
    </w:p>
    <w:p>
      <w:r>
        <w:t>Schliesslich rügt der Beschwerdeführer die Argumentation der Vorinstanz, das hängige Entsiegelungsverfahren vermöge eine Kollusionsgefahr zu begründen, zu Recht als bundesrechtswidrig. Die beschuldigte Person hat das Recht, die Aussage und Mitwirkung zu verweigern ( Art. 6 Ziff. 1 EMRK ; Art. 113 Abs. 1 StPO ) und die Siegelung zu verlangen ( Art. 248 Abs. 1 StPO ). Aus der alleinigen Wahrnehmung dieser Rechte Indizien für eine Schuld des Beschwerdeführers oder für die Existenz von Beweismitteln abzuleiten, die eine solche Schuld belegen würden, wie dies die Vorinstanz getan hat, ist unzulässig (vgl. BGE 138 IV 47 E. 2.6.1 ; 130 I 126 E. 2.1). Ohnehin aber nennt die Vorinstanz einzig die abstrakte Möglichkeit, dass sich auf den gesiegelten Geräten Informationen zu allfälligen Mittätern oder Gehilfen befinden könnten. Konkrete Anhaltspunkte für solche Mittäter oder Gehilfen, die der Beschwerdeführer im Falle seiner Freilassung beeinflussen könnte, werden von der Vorinstanz keine vorgebracht und sind auch nicht ersichtlich. Dies reicht nach bundesgerichtlicher Rechtsprechung für die Annahme einer konkreten Kollusionsgefahr nicht aus, da immer die (abstrakte) Gefahr besteht, dass vor Abschluss des Entsiegelungsverfahrens allenfalls in irgendeiner Weise im Zusammenhang mit versiegelten Daten Verdunkelungshandlungen vorgenommen werden könnten; andernfalls würde ein hängiges Entsiegelungsverfahren zu einem faktischen Haftgrund erhoben (Urteil 1B_560/2019 vom 5. Dezember 2019 E. 3.2; siehe dazu auch Urteil 1B_347/2022 vom 14. Juli 2022 E. 5.3).</w:t>
      </w:r>
    </w:p>
    <w:p>
      <w:r>
        <w:rPr>
          <w:b/>
        </w:rPr>
        <w:t>E. 3.4</w:t>
      </w:r>
    </w:p>
    <w:p>
      <w:r>
        <w:t>Zusammenfassend lässt sich feststellen, dass vorliegend zwar die theoretische Möglichkeit von Verdunkelungshandlungen besteht und von einer erheblichen Kollusionsbereitschaft des Beschwerdeführers auszugehen ist, jedoch keine konkrete Indizien für eine vom Beschwerdeführer ausgehende tatsächliche Kollusionsgefahr vorliegen, wie dies von der Rechtsprechung verlangt wird (vgl. E. 3.1 hiervor). Indem die Vorinstanz dennoch den besonderen Haftgrund der Kollusionsgefahr bejaht hat, hat sie Bundesrecht verletzt. Die Beschwerde ist in diesem Punkt begründet.</w:t>
      </w:r>
    </w:p>
    <w:p>
      <w:r>
        <w:rPr>
          <w:b/>
        </w:rPr>
        <w:t>E. 4.1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Flucht in ein Land, das die beschuldigte Person grundsätzlich an die Schweiz ausliefern bzw. stellvertretend verfolgen könnte, fiele die Annahme von Fluchtgefahr nicht ohne Weiteres dahin ( BGE 145 IV 503 E. 2.2 mit Hinweisen). Die Wahrscheinlichkeit einer Flucht nimmt in der Regel mit zunehmender Verfahrens- bzw. Haftdauer graduell ab, da sich auch die Dauer des Strafvollzugs mit jener der bereits geleisteten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je mit Hinweisen).</w:t>
      </w:r>
    </w:p>
    <w:p>
      <w:r>
        <w:rPr>
          <w:b/>
        </w:rPr>
        <w:t>E. 4.2</w:t>
      </w:r>
    </w:p>
    <w:p>
      <w:r>
        <w:t>Die Vorinstanz hat zum besonderen Haftgrund der Fluchtgefahr festgehalten, dass der Beschwerdeführer zwar über die Schweizer Staatsbürgerschaft verfüge, mit seinem Ursprungsland, dem Kosovo, aber nach wie vor stark verbunden sei. Er spreche zudem albanisch und unterhalte geschäftliche Beziehungen in den Kosovo. So habe er namentlich in den Jahren 2018 und 2019 EUR 147'000.-- auf ein Konto einer Bank in Pristina überwiesen. Ferner sei anzunehmen, dass er zumindest einen Teil der von ihm in der Zeit von Mai 2021 bis Februar 2022 getätigten Barbezüge von über zwei Millionen Franken in den Kosovo verschoben habe. Es dürfte für ihn deshalb ein Leichtes sein, im Kosovo eine Existenz aufzubauen. Demgegenüber erwarte den Beschwerdeführer angesichts seiner Vorstrafen und der ihm vorgehaltenen Delikte eine mehrjährige Freiheitsstrafe. Zwar habe der Beschwerdeführer in der Schweiz eine Tochter, doch habe er zu ihr und seiner Ehefrau, mit welcher er sich in Scheidung befinde, seit Juli 2020 keinen Kontakt mehr gehabt. Weiter sei der Beschwerdeführer auch beruflich nicht in der Schweiz integriert, verfüge er doch über keine (legale) Erwerbstätigkeit. Mit Blick auf diese Umstände sei nicht anzunehmen, dass sich der Beschwerdeführer nach einer Entlassung aus der Untersuchungshaft den Strafverfolgungsbehörden respektive einer Strafe stellen würde. Daran ändere auch der Umstand nichts, dass er die Schweiz bislang nicht verlassen habe, da er hierfür bis anhin auch noch keinen Grund gehabt hätte.</w:t>
      </w:r>
    </w:p>
    <w:p>
      <w:r>
        <w:rPr>
          <w:b/>
        </w:rPr>
        <w:t>E. 4.3</w:t>
      </w:r>
    </w:p>
    <w:p>
      <w:r>
        <w:t>Der Vorinstanz ist insofern zuzustimmen, dass der Beschwerdeführer aufgrund seiner geschäftlichen Beziehungen in den Kosovo in der Lage wäre, sich im Kosovo eine (neue) Existenz aufzubauen und die Schwere der drohenden Strafe einen starken Fluchtanreiz setzt. Es müssen indessen Gründe vorliegen, die eine Flucht nicht nur als möglich, sondern als wahrscheinlich erscheinen lassen. Die Schwere der drohenden Strafe ist zwar ein Indiz für Fluchtgefahr, genügt jedoch für sich allein nicht, um den Haftgrund zu bejahen ( BGE 143 IV 160 E. 4.3 mit Hinwiesen).</w:t>
      </w:r>
    </w:p>
    <w:p>
      <w:r>
        <w:rPr>
          <w:b/>
        </w:rPr>
        <w:t>E. 4.3.1</w:t>
      </w:r>
    </w:p>
    <w:p>
      <w:r>
        <w:t>Vorliegend ist zunächst zu berücksichtigen, dass der Beschwerdeführer unbestrittenermassen den Grossteil seines Lebens in der Schweiz verbracht hat und über die Schweizer Staatsbürgerschaft verfügt. Der Beschwerdeführer bringt sodann zu Recht vor, dass neben seiner Ehefrau und Tochter, zu welchen er gemäss der für das Bundesgericht verbindlichen Feststellungen der Vorinstanz aktuell keinen Kontakt hat, auch seine Eltern und seine Geschwister wie auch seine aktuelle Freundin in der Schweiz leben würden. Dass der Beschwerdeführer neben allfälligen geschäftliche Beziehungen in den Kosovo auch über familiäre oder private Verbindungen in den Kosovo verfügt, ist aus dem angefochtenen Entscheid nicht ersichtlich. Die familiäre und soziale Bindung des Beschwerdeführers spricht somit grundsätzlich gegen die Annahme einer Fluchtgefahr (vgl. Urteil 1B_156/2022 vom 13. April 2022 E. 3.3.1), woran auch der fehlende Kontakt des Beschwerdeführers zu seiner Tochter nichts ändert.</w:t>
      </w:r>
    </w:p>
    <w:p>
      <w:r>
        <w:rPr>
          <w:b/>
        </w:rPr>
        <w:t>E. 4.3.2</w:t>
      </w:r>
    </w:p>
    <w:p>
      <w:r>
        <w:t>Der Beschwerdeführer bringt sodann zu Recht vor, dass sein bisheriges Verhalten in der Strafuntersuchung sowie in früheren Strafverfahren zu berücksichtigen ist ( BGE 95 I 233 E. 6b; siehe auch Urteil 1B_156/2022 vom 13. April 2022 E. 3.3.5). Das Strafverfahren gegen ihn läuft bereits seit mehreren Jahren, ohne dass es bislang konkrete Anzeichen für eine Flucht gegeben hätte. Im Gegenteil: Der Beschwerdeführer hat sich den Strafverfolgungsbehörden bislang stets zur Verfügung gehalten und ist, trotz Kenntnis der ihm zusätzlich zur Last gelegten Vorwürfe, auch zur Schlusseinvernahme, in deren Nachgang er verhaftet wurde, erschienen. Die Argumentation der Vorinstanz, der Beschwerdeführer habe bislang (und damit im Gegensatz zur gegenwärtigen Situation) keinen Grund zur Flucht gehabt, verfängt nicht. Der Beschwerdeführer legt zutreffend dar, dass sich seine Situation seit seiner Verhaftung nur unwesentlich geändert habe. Zwar werden ihm noch weitere Straftaten vorgeworfen, in einer Gesamtwürdigung vermögen sie (mutmassliche zusätzliche Schadenssumme von ca. Fr. 260'000.--) jedoch im Vergleich zu den dem Beschwerdeführer bislang vorgeworfenen Delikten (Schadenssumme von weit über zwei Millionen Franken) kaum schwer genug wiegen, um den Beschwerdeführer zu einer plötzlichen Flucht zu bewegen. Dies umso mehr, als gegen den Beschwerdeführer nach wie vor keine Anklage erhoben wurde, geschweige denn ein erstinstanzliches Urteil vorliegt. Die Vorinstanz weist selbst darauf hin, dass der Beschwerdeführer seine Freiheit bislang dazu verwendet habe, seine Geschäftstätigkeiten weiterzuführen und mutmasslich weitere Delikte zu begehen. Inwiefern der Beschwerdeführer Grund hätte, aufgrund der zusätzlichen Vorwürfe von diesen Verhaltensmustern abzuweichen und nun plötzlich zu flüchten, wird von der Vorinstanz nicht hinreichend dargelegt und ist nicht ersichtlich.</w:t>
      </w:r>
    </w:p>
    <w:p>
      <w:r>
        <w:rPr>
          <w:b/>
        </w:rPr>
        <w:t>E. 4.4</w:t>
      </w:r>
    </w:p>
    <w:p>
      <w:r>
        <w:t>Zusammenfassend lässt sich festhalten, dass der Beschwerdeführer zwar zweifelsfrei über die Möglichkeit zur Flucht verfügt, das einzige konkrete Indiz für die Annahme von Fluchtgefahr aber in der Schwere der dem Beschwerdeführer drohenden Strafe liegt. Indessen liegt kein gerichtlicher Schuldspruch vor. Das bereits mehrere Jahre dauernde Strafverfahren befindet sich immer noch im Vorverfahren und der Beschwerdeführer hat sich den Strafverfolgungsbehörden bislang stets zur Verfügung gehalten. Insgesamt kann zwar eine Flucht des Beschwerdeführers ins Ausland oder ein Untertauchen im Inland nicht ausgeschlossen werden und ist wohl eine zumindest latente Fluchtgefahr zu bejahen. Eine ernsthafte Gefahr bzw. Wahrscheinlichkeit der Flucht lässt sich aber (zumindest im jetzigen Verfahrensstadium; vgl. E. 3.1 hiervor) nicht belegen. Fluchtgefahr, welche die Untersuchungshaft rechtfertigt, ist daher zu verneinen. Die Beschwerde ist auch in diesem Punkt begründet.</w:t>
      </w:r>
    </w:p>
    <w:p>
      <w:r>
        <w:rPr>
          <w:b/>
        </w:rPr>
        <w:t>E. 5</w:t>
      </w:r>
    </w:p>
    <w:p>
      <w:r>
        <w:t>Nach dem Gesagten ist vorliegend weder der besondere Haftgrund der Kollusions- noch der Fluchtgefahr gegeben und die Beschwerde insoweit begründet. Die Staatsanwaltschaft hatte jedoch auch um Verlängerung der Untersuchungshaft wegen Wiederholungsgefahr ersucht. Dieser Haftgrund wurde weder vom Zwangsmassnahmengericht noch von der Vorinstanz geprüft.</w:t>
      </w:r>
    </w:p>
    <w:p>
      <w:r>
        <w:rPr>
          <w:b/>
        </w:rPr>
        <w:t>E. 5.1</w:t>
      </w:r>
    </w:p>
    <w:p>
      <w:r>
        <w:t>Das Bundesgericht kann nur in Ausnahmefällen selber Haftgründe substituieren. Zudem muss bei einer Substitution von Haftgründen das rechtliche Gehör des Inhaftierten gewahrt bleiben. Wenn die kantonalen Instanzen nicht rechtzeitig mehrere mögliche Haftgründe dargelegt bzw. geprüft haben, weist das Bundesgericht daher in Zweifelsfällen die Sache zur Neuprüfung an die Vorinstanz zurück (Urteile 1B_91/2022 vom 18. März 2022 E. 4.3.4; 1B_476/2021 vom 23. September 2021 E. 5.1; 1B_560/2019 vom 5. Dezember 2019 E. 4.1 mit Hinweisen).</w:t>
      </w:r>
    </w:p>
    <w:p>
      <w:r>
        <w:rPr>
          <w:b/>
        </w:rPr>
        <w:t>E. 5.2</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Der Beschwerdeführer ist aufgrund mehrfachen Betrugs einschlägig vorbestraft, das Vortatenerfordernis ist mithin erfüllt. Gemäss ständiger Praxis bedroht indessen selbst gewerbsmässiger Betrug grundsätzlich nicht unmittelbar die Sicherheit Dritter, sondern bloss deren Vermögen, weshalb die Anordnung von Haft wegen Wiederholungsgefahr einzig in objektiv besonders schweren Fällen ausnahmsweise in Betracht fällt ( BGE 146 IV 136 E. 2; Urteile 1B_43/2022 vom 28. Februar 2022 E. 2.3; 1B_514/2021 vom 27. Oktober 2021 E. 3.7; 1B_182/2021 vom 28. April 2021 E. 3.1; 1B_595/2019 vom 10. Januar 2020 E. 4.1). Vorliegend werden dem Beschwerdeführer Vermögensdelikte, namentlich gewerbsmässiger Betrug und Konkursdelikte, mit einer Schadenssumme von mehr als zwei Millionen Franken vorgeworfen. Die dem Beschwerdeführer vorgeworfenen Vermögensdelikte sind bei summarischer Prüfung als derart schwer einzustufen, dass sie zumindest nicht von vornherein als ungeeignet erscheinen, den besonderen Haftgrund der Wiederholungsgefahr zu begründen (vgl. Urteil 1B_43/2020 vom 14. Februar 2020 E. 2.2, wo bereits bei einer Deliktssumme von Fr. 1.3 Mio. der Haftgrund der Wiederholungsgefahr grundsätzlich bejaht wurde). Dies rechtfertigt eine Rückweisung der Sache an die Vorinstanz zur erneuten Prüfung der Untersuchungshaft unter dem Gesichtspunkt der Wiederholungsgefahr.</w:t>
      </w:r>
    </w:p>
    <w:p>
      <w:r>
        <w:rPr>
          <w:b/>
        </w:rPr>
        <w:t>E. 6</w:t>
      </w:r>
    </w:p>
    <w:p>
      <w:r>
        <w:t>Zusammenfassend ergibt sich, dass die Beschwerde teilweise gutzuheissen ist. Der angefochtene Entscheid ist aufzuheben und die Haftsache zur unverzüglichen Prüfung weiterer allfälliger Haftgründe im Sinne der obigen Erwägungen an die Vorinstanz zurückzuweisen. Dem Antrag des Beschwerdeführers auf sofortige Haftentlassung ist daher keine Folge zu leisten; insofern ist die Beschwerde abzuweisen. Bei diesem Ausgang des Verfahrens rechtfertigt es sich, auf die Erhebung von Gerichtskosten zu verzichten ( Art. 66 Abs. 1 Satz 2 und Abs. 4 BGG ). Der Kanton Solothurn hat dem teilweise obsiegenden Beschwerdeführer eine angemessene Parteientschädigung zu bezahlen ( Art. 68 BGG ).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