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1B_356/2019 vom 19. Juli 2019</w:t>
      </w:r>
    </w:p>
    <w:p>
      <w:r>
        <w:t>Bundesgericht, 2019-07-19, DE</w:t>
      </w:r>
    </w:p>
    <w:p>
      <w:r>
        <w:rPr>
          <w:b/>
        </w:rPr>
        <w:t xml:space="preserve">Quelle: </w:t>
      </w:r>
      <w:r>
        <w:t>https://mcp.opencaselaw.ch/entscheid/bger_1B_356_2019</w:t>
      </w:r>
    </w:p>
    <w:p>
      <w:r>
        <w:t>FR: TF 1B_356/2019 du 19 juillet 2019</w:t>
      </w:r>
    </w:p>
    <w:p>
      <w:r>
        <w:t>IT: TF 1B_356/2019 del 19 luglio 2019</w:t>
      </w:r>
    </w:p>
    <w:p>
      <w:pPr>
        <w:pStyle w:val="Heading2"/>
      </w:pPr>
      <w:r>
        <w:t>Erwägungen</w:t>
      </w:r>
    </w:p>
    <w:p>
      <w:r>
        <w:rPr>
          <w:b/>
        </w:rPr>
        <w:t>E. 1</w:t>
      </w:r>
    </w:p>
    <w:p>
      <w:r>
        <w:t>Die Staatsanwaltschaft Zürich-Sihl führt gegen A.________ ein Verfahren wegen mehrfacher Sachbeschädigung. Sie wirft ihm vor, in Zügen, Trams und Bussen Sitzflächen sowie Arm- und Rückenlehnen beschädigt und dadurch einen Schaden von ca. Fr. 73'000.-- verursacht zu haben. Am 6. März 2019 erteilte sie med. pract. B.________ den Auftrag, A.________ psychiatrisch zu begutachten.</w:t>
      </w:r>
    </w:p>
    <w:p>
      <w:r>
        <w:t>Am 7. Juni 2019 wies das Obergericht des Kantons Zürich die Beschwerde von A.________ gegen diese Verfügung der Staatsanwaltschaft ab, soweit es darauf eintrat.</w:t>
      </w:r>
    </w:p>
    <w:p>
      <w:r>
        <w:t>Mit Beschwerde vom 13. Juli 2019 beantragt A.________ u. a., diesen Entscheid ersatzlos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Gegenstand des Verfahrens ist einzig die umstrittene Begutachtung des Beschwerdeführers durch med. pract. B.________. Auf die verschiedenen Anträge - etwa die Staatsanwaltschaft sei zu beauftragen, den Einsatz von Chemikalien gegen Zivilisten entlang der C.________ -Strasse abzuklären -, die damit nichts zu tun haben, kann daher nicht eingetreten werden. In Bezug auf die Begutachtung macht der Beschwerdeführer geltend, sie sei "eine vorgeschobene Vertuschung"; sein Fall betreffe jüdische Interessen in der Polizei, in den Medien, etc. Mit der "psychiatrischen Masche" wolle ihn der Machtapparat diskreditieren und kaputtmachen. Der Gutachter B.________ sei von der jüdisch dominierten Polizei hierhergeholt worden, um gemäss den hiesigen "Gepflogenheiten" zu urteilen; von dieser Person könne man kein unparteiisches Gutachten erwarten. Aus diesen und weiteren ähnlichen Ausführungen ergibt sich weder plausibel, inwiefern die angeordnete Begutachtung des Beschwerdeführers Bundesrecht verletzt, noch weshalb der Gutachter B.________ befangen sein könnte. Auf die Beschwerde ist wegen Verletzung der gesetzlichen Begründungspflicht im vereinfachten Verfahren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