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356/2009 vom 21. Dezember 2009</w:t>
      </w:r>
    </w:p>
    <w:p>
      <w:r>
        <w:t>Bundesgericht, 2009-12-21, DE</w:t>
      </w:r>
    </w:p>
    <w:p>
      <w:r>
        <w:rPr>
          <w:b/>
        </w:rPr>
        <w:t xml:space="preserve">Quelle: </w:t>
      </w:r>
      <w:r>
        <w:t>https://mcp.opencaselaw.ch/entscheid/bger_1B_356_2009</w:t>
      </w:r>
    </w:p>
    <w:p>
      <w:r>
        <w:t>FR: TF 1B 356/2009 du 21 décembre 2009</w:t>
      </w:r>
    </w:p>
    <w:p>
      <w:r>
        <w:t>IT: TF 1B 356/2009 del 21 dicembre 2009</w:t>
      </w:r>
    </w:p>
    <w:p>
      <w:pPr>
        <w:pStyle w:val="Heading2"/>
      </w:pPr>
      <w:r>
        <w:t>Regeste</w:t>
      </w:r>
    </w:p>
    <w:p>
      <w:r>
        <w:t>Untersuchungshaft | Strafprozess</w:t>
      </w:r>
    </w:p>
    <w:p>
      <w:pPr>
        <w:pStyle w:val="Heading2"/>
      </w:pPr>
      <w:r>
        <w:t>Erwägungen</w:t>
      </w:r>
    </w:p>
    <w:p>
      <w:r>
        <w:rPr>
          <w:b/>
        </w:rPr>
        <w:t>E. 1</w:t>
      </w:r>
    </w:p>
    <w:p>
      <w:r>
        <w:t>Die Sachurteilsvoraussetzungen ( Art. 78 ff. BGG ) sind erfüllt und geben zu keinen weiteren Bemerkungen Anlass. Auf die Beschwerde ist somit einzutreten.</w:t>
      </w:r>
    </w:p>
    <w:p>
      <w:r>
        <w:rPr>
          <w:b/>
        </w:rPr>
        <w:t>E. 2</w:t>
      </w:r>
    </w:p>
    <w:p>
      <w:r>
        <w:t>Wegen der formellen Natur des Anspruchs auf rechtliches Gehör ( Art. 29 Abs. 2 BV ) ist die diesbezügliche Rüge vorab zu behandeln. Der Beschwerdeführer beanstandet, der Haftrichter habe seine gegen die Annahme von Kollusionsgefahr vorgebrachten Argumente nicht berücksichtigt und nicht ausreichend begründet, weshalb von Kollusionsgefahr auszugehen sei.</w:t>
      </w:r>
    </w:p>
    <w:p>
      <w:r>
        <w:rPr>
          <w:b/>
        </w:rPr>
        <w:t>E. 3</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134 I 83 E. 4.1 S. 88 mit zahlreichen Hinweisen).</w:t>
      </w:r>
    </w:p>
    <w:p>
      <w:r>
        <w:rPr>
          <w:b/>
        </w:rPr>
        <w:t>E. 4</w:t>
      </w:r>
    </w:p>
    <w:p>
      <w:r>
        <w:t>Der Haftrichter begründete das Vorliegen von Kollusionsgefahr damit, dass dem Beschwerdeführer die Wahl zwischen dem Ober- und dem Geschworenengericht zustehe und es somit zu einem Verfahren vor letzterem kommen könne. Im Verfahren vor dem Geschworenengericht gelte das Unmittelbarkeitsprinzip, weshalb gemäss Lehre und Rechtsprechung Kollusionsgefahr ausnahmsweise auch nach Beendigung der Untersuchung vorliegen könne. In seiner Eingabe vom 26. November 2009 an das Bezirksgericht Zürich führte der Beschwerdeführer aus, er habe den Wahrheitsgehalt der Zeugenaussagen ausdrücklich bestätigt. Dies betreffe insbesondere auch jene Punkte, zu denen er keine eigene sichere Erinnerung habe. Da er die Zeugenaussagen anerkenne, sei unerklärlich, inwiefern er Zeugen beeinflussen sollte oder könnte. Er wehre sich lediglich gegen den Vorwurf, vorsätzlich gehandelt zu haben. Zum inneren Willen des Angeschuldigten könnten sich die Zeugen nicht äussern. Diese Argumente wurden vom Haftrichter völlig ausgeblendet. Wie der Beschwerdeführer unter Bezugnahme auf die bundesgerichtliche Rechtsprechung zu Recht hervorhebt, ist allein der Verweis auf die Möglichkeit, dass es zu einem Verfahren vor dem Geschworenengericht kommen könnte, nicht ausreichend, um Kollusionsgefahr zu bejahen (vgl. Urteil des Bundesgerichts 1B_322/2008 vom 9. Januar 2009 E. 4.3.1). Der Haftrichter muss begründen, aufgrund welcher weiteren Sachumstände er im konkreten Fall Kollusionsgefahr als gegeben erachtet. Da er im vorliegenden Verfahren die gegen die Bejahung von Kollusionsgefahr vorgetragenen Argumente des Beschwerdeführers ausser Acht liess und nicht darlegte, weshalb er trotz Abschluss der Zeugeneinvernahmen von Kollusionsgefahr ausgeht, sondern lediglich auf die abstrakte Möglichkeit der Beurteilung durch das Geschworenengericht hinwies, hat er die aus dem Gehörsanspruch fliessende Begründungspflicht verletzt.</w:t>
      </w:r>
    </w:p>
    <w:p>
      <w:r>
        <w:rPr>
          <w:b/>
        </w:rPr>
        <w:t>E. 5</w:t>
      </w:r>
    </w:p>
    <w:p>
      <w:r>
        <w:t>Die Beschwerde ist somit gutzuheissen, die angefochtene Verfügung aufzuheben und die Sache zu neuem Entscheid an die Vorinstanz zurückzuweisen. Hingegen rechtfertigt es allein eine Gehörsverletzung nicht, den Beschwerdeführer aus der Haft zu entlassen. Das Gesuch um sofortige Haftentlassung ist demnach abzuweisen. Ausgangsgemäss werden keine Gerichtskosten erhoben ( Art. 66 Abs. 1 und 4 BGG ). Der Kanton Zürich hat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