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1B_354/2013 vom 17. Januar 2014</w:t>
      </w:r>
    </w:p>
    <w:p>
      <w:r>
        <w:t>Bundesgericht, 2014-01-17, DE</w:t>
      </w:r>
    </w:p>
    <w:p>
      <w:r>
        <w:rPr>
          <w:b/>
        </w:rPr>
        <w:t xml:space="preserve">Quelle: </w:t>
      </w:r>
      <w:r>
        <w:t>https://mcp.opencaselaw.ch/entscheid/bger_1B_354_2013</w:t>
      </w:r>
    </w:p>
    <w:p>
      <w:r>
        <w:t>FR: TF 1B_354/2013 du 17 janvier 2014</w:t>
      </w:r>
    </w:p>
    <w:p>
      <w:r>
        <w:t>IT: TF 1B_354/2013 del 17 gennaio 2014</w:t>
      </w:r>
    </w:p>
    <w:p>
      <w:pPr>
        <w:pStyle w:val="Heading2"/>
      </w:pPr>
      <w:r>
        <w:t>Erwägungen</w:t>
      </w:r>
    </w:p>
    <w:p>
      <w:r>
        <w:rPr>
          <w:b/>
        </w:rPr>
        <w:t>E. 1</w:t>
      </w:r>
    </w:p>
    <w:p>
      <w:r>
        <w:t>Die beiden angefochtenen Entscheide sind im gleichen Strafverfahren ergangen und stehen in einem engen Zusammenhang. Es rechtfertigt sich daher, die beiden Beschwerdeverfahren zu vereinigen.</w:t>
      </w:r>
    </w:p>
    <w:p>
      <w:r>
        <w:t>Mit dem Ergehen dieses Urteils wird der im Verfahren 1B_374/2013 erhobene Sistierungsantrag gegenstandslos.</w:t>
      </w:r>
    </w:p>
    <w:p>
      <w:r>
        <w:rPr>
          <w:b/>
        </w:rPr>
        <w:t>E. 2</w:t>
      </w:r>
    </w:p>
    <w:p>
      <w:r>
        <w:t>Gegen die beiden angefochtenen, kantonal letztinstanzlichen Entscheide in einer Strafsache steht die Beschwerde in Strafsachen offen ( Art. 78 Abs. 1, Art. 80 Abs. 1, Art. 90 BGG ). Sie schliessen das Strafverfahren gegen die Beschwerdeführerin allerdings nicht ab; es handelt sich um Zwischenentscheide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w:t>
      </w:r>
    </w:p>
    <w:p>
      <w:r>
        <w:rPr>
          <w:b/>
        </w:rPr>
        <w:t>E. 2.1</w:t>
      </w:r>
    </w:p>
    <w:p>
      <w:r>
        <w:t>Die Staatsanwaltschaft hat die Entschädigung des amtlichen Verteidigers nach Art. 135 Abs. 2 StPO auf Fr. 1'015.95 festgelegt, nachdem das Obergericht dessen Mandat am 7. Juni 2013 für beendet erklärt hatte. Im angefochtenen Entscheid UP 130039-O/U/BUT hat das Obergericht die Beschwerde gegen diese Festsetzung abgewiesen. Damit steht noch nicht fest, wer für diese Kosten aufzukommen hat; darüber wird erst am Ende des Verfahrens zu entscheiden sein ( Art. 421 Abs. 1 und Art. 426 StPO ). Sollten der Beschwerdeführerin dannzumal die Verfahrenskosten auferlegt werden, so könnte sie nach Massgabe von Art. 135 Abs. 4 StPO verpflichtet werden, dem Kanton Zürich die Entschädigung zurückzuzahlen und dem amtlichen Verteidiger die Differenz zwischen der amtlichen Entschädigung und dem vollen Honorar zu bezahlen. Dies ist indessen noch völlig offen, und die Beschwerdeführerin wird sich gegebenenfalls nicht nur gegen die Kostenauflage als solche, sondern auch gegen die Kostenhöhe zur Wehr setzen können. Zurzeit droht ihr daher durch die Festlegung der Entschädigung des amtlichen Verteidigers kein Nachteil. Auf die Beschwerde gegen den Entscheid UP 130039-O/U/BUT ist nicht einzutreten. Damit kann offen bleiben, ob die Beschwerdeführerin überhaupt ein rechtlich geschütztes Interesse an der Beschwerde hat, liegt doch die Möglichkeit, dass ihr die Kosten der amtlichen Verteidigung auferlegt werden, nicht nahe, nachdem das Obergericht ihre Beschwerde gegen die amtliche Verbeiständung gutheissen hat.</w:t>
      </w:r>
    </w:p>
    <w:p>
      <w:r>
        <w:rPr>
          <w:b/>
        </w:rPr>
        <w:t>E. 2.2</w:t>
      </w:r>
    </w:p>
    <w:p>
      <w:r>
        <w:t>Die Ordnungsbusse, wie sie vom Obergericht im Entscheid UD 130002-O/U/KIE geschützt wurde, droht keinen nicht wieder gutzumachenden Nachteil zu bewirken. Selbst wenn sie vor ihrer Überprüfung durch das Bundesgericht im Anschluss an die Beurteilung in der Sache bezahlt werden müsste, lässt sich der dadurch erlittene Nachteil durch Rückerstattung beheben. Auf die Beschwerde gegen den Entscheid des Obergerichts, mit dem es die Beschwerde gegen die Bussenverfügung abwies, ist daher ebenfalls nicht einzutreten.</w:t>
      </w:r>
    </w:p>
    <w:p>
      <w:r>
        <w:t>Die Beschwerdeführerin beklagt sich zudem darüber, dass die Staatsanwaltschaft sie am 5. März 2013 polizeilich zur Einvernahme vorführen liess. Dieses Vorgehen der Staatsanwaltschaft erscheint zwar angesichts der gesetzlichen Regelung der Säumnisfolge in Art. 355 Abs. 2 StPO - "Bleibt eine Einsprache erhebende Person trotz Vorladung einer Einvernahme unentschuldigt fern, so gilt ihre Einsprache als zurückgezogen." (dazu Urteil 6B_152/2013 vom 27. Mai 2013) - erklärungsbedürftig. Thema des angefochtenen Entscheids war indessen ausschliesslich die Rechtmässigkeit einer Ordnungsbusse zur Sanktionierung der Beschwerdeführerin, nicht der Abschluss des Verfahrens. Die Vorbringen der Beschwerdeführerin ausserhalb dieses Verfahrensgegenstandes sind mangels Ausschöpfung des Rechtsmittelzugs im vorliegenden Zusammenhang daher unzulässig.</w:t>
      </w:r>
    </w:p>
    <w:p>
      <w:r>
        <w:rPr>
          <w:b/>
        </w:rPr>
        <w:t>E. 3</w:t>
      </w:r>
    </w:p>
    <w:p>
      <w:r>
        <w:t>Auf die Beschwerden ist nicht einzutreten.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