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1B_354/2012 vom 19. Juni 2012</w:t>
      </w:r>
    </w:p>
    <w:p>
      <w:r>
        <w:t>Bundesgericht, 2012-06-19, FR</w:t>
      </w:r>
    </w:p>
    <w:p>
      <w:r>
        <w:rPr>
          <w:b/>
        </w:rPr>
        <w:t xml:space="preserve">Quelle: </w:t>
      </w:r>
      <w:r>
        <w:t>https://mcp.opencaselaw.ch/entscheid/bger_1B_354_2012</w:t>
      </w:r>
    </w:p>
    <w:p>
      <w:r>
        <w:t>FR: TF 1B_354/2012 du 19 juin 2012</w:t>
      </w:r>
    </w:p>
    <w:p>
      <w:r>
        <w:t>IT: TF 1B_354/2012 del 19 giugno 2012</w:t>
      </w:r>
    </w:p>
    <w:p>
      <w:pPr>
        <w:pStyle w:val="Heading2"/>
      </w:pPr>
      <w:r>
        <w:t>Erwägungen</w:t>
      </w:r>
    </w:p>
    <w:p>
      <w:r>
        <w:rPr>
          <w:b/>
        </w:rPr>
        <w:t>E. 1</w:t>
      </w:r>
    </w:p>
    <w:p>
      <w:r>
        <w:t>Par décision du 23 avril 2012, le Ministère public de la Confédération a refusé d'autoriser A.________ à souscrire de nouvelles obligations que la société B.________ entendait émettre le 15 juin 2012 en remplacement de celles séquestrées auprès de C.________, à Genève, qui arrivent à échéance à cette date, au motif qu'il ne s'agirait pas d'un placement conservatoire.</w:t>
      </w:r>
    </w:p>
    <w:p>
      <w:r>
        <w:t>Le 25 avril 2012, A.________ a déféré cette décision à la Cour des plaintes du Tribunal pénal fédéral. Par décision du 30 mai 2012, cette juridiction a rejeté le recours.</w:t>
      </w:r>
    </w:p>
    <w:p>
      <w:r>
        <w:t>Agissant le 12 juin 2012 par la voie du recours en matière pénale, A.________ demande au Tribunal fédéral d'annuler cette décision, de l'autoriser à souscrire à hauteur de AUD 10'498'985 à l'emprunt obligataire que B.________ aura émis le 15 juin 2012 et d'ordonner le remplacement des obligations séquestrées auprès de C.________ par ces obligations nouvellement souscrites.</w:t>
      </w:r>
    </w:p>
    <w:p>
      <w:r>
        <w:t>Il n'a pas été ordonné d'échange d'écritures.</w:t>
      </w:r>
    </w:p>
    <w:p>
      <w:r>
        <w:rPr>
          <w:b/>
        </w:rPr>
        <w:t>E. 2</w:t>
      </w:r>
    </w:p>
    <w:p>
      <w:r>
        <w:t>La voie de recours au Tribunal fédéral contre les décisions rendues en matière pénale est réglée aux art. 78 ss LTF .</w:t>
      </w:r>
    </w:p>
    <w:p>
      <w:r>
        <w:t>Selon l' art. 79 LTF , le recours en matière pénale est recevable contre les arrêts de la Cour des plaintes du Tribunal pénal fédéral qui portent sur des mesures de contrainte, par quoi l'on entend des mesures investigatrices ou coercitives prises, à titre incident, au cours du procès pénal, telles que l'arrestation, la détention, le séquestre, la fouille ou la perquisition ( ATF 136 IV 92 consid. 2.1 p. 93).</w:t>
      </w:r>
    </w:p>
    <w:p>
      <w:r>
        <w:t>La contestation a trait au refus du Ministère public de la Confédération confirmé sur recours par la Cour des plaintes du Tribunal pénal fédéral d'accorder à A.________ l'autorisation de souscrire les obligations que B.________ a émises le 15 juin 2012 en remplacement de celles séquestrées sur le compte ouvert auprès de C.________ et arrivant à échéance à cette date. Elle ne porte pas sur le séquestre en tant que tel des obligations, qui n'est pas contesté, mais sur leur gestion, soit sur les modalités du séquestre. Il ne s'agit ainsi pas d'une mesure de contrainte au sens de l' art. 79 LTF .</w:t>
      </w:r>
    </w:p>
    <w:p>
      <w:r>
        <w:t>La décision de la Cour des plaintes du 30 mai 2012 n'est dès lors pas susceptible d'un recours au Tribunal fédéral conformément au texte de cette disposition.</w:t>
      </w:r>
    </w:p>
    <w:p>
      <w:r>
        <w:rPr>
          <w:b/>
        </w:rPr>
        <w:t>E. 3</w:t>
      </w:r>
    </w:p>
    <w:p>
      <w:r>
        <w:t>Le recours doit par conséquent être déclaré irrecevable, ce qui rend sans objet la demande de mesure provisionnelle urgente déposée par la recourante par fax le 15 juin 2012. Dans la mesure où la décision attaquée indiquait à tort l'existence d'une voie de recours au Tribunal fédéral, l'arrêt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