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353/2017 vom 17. August 2017</w:t>
      </w:r>
    </w:p>
    <w:p>
      <w:r>
        <w:t>Bundesgericht, 2017-08-17, DE</w:t>
      </w:r>
    </w:p>
    <w:p>
      <w:r>
        <w:rPr>
          <w:b/>
        </w:rPr>
        <w:t xml:space="preserve">Quelle: </w:t>
      </w:r>
      <w:r>
        <w:t>https://mcp.opencaselaw.ch/entscheid/bger_1B_353_2017</w:t>
      </w:r>
    </w:p>
    <w:p>
      <w:r>
        <w:t>FR: TF 1B 353/2017 du 17 août 2017</w:t>
      </w:r>
    </w:p>
    <w:p>
      <w:r>
        <w:t>IT: TF 1B 353/2017 del 17 agosto 2017</w:t>
      </w:r>
    </w:p>
    <w:p>
      <w:pPr>
        <w:pStyle w:val="Heading2"/>
      </w:pPr>
      <w:r>
        <w:t>Regeste</w:t>
      </w:r>
    </w:p>
    <w:p>
      <w:r>
        <w:t>Haftanordnung / Haftüberprüfung | Strafprozess</w:t>
      </w:r>
    </w:p>
    <w:p>
      <w:pPr>
        <w:pStyle w:val="Heading2"/>
      </w:pPr>
      <w:r>
        <w:t>Erwägungen</w:t>
      </w:r>
    </w:p>
    <w:p>
      <w:r>
        <w:rPr>
          <w:b/>
        </w:rPr>
        <w:t>E. 1</w:t>
      </w:r>
    </w:p>
    <w:p>
      <w:r>
        <w:t>Am 22. Juni 2017 wurde A.________ wegen Drohung und Nötigung verhaftet. Das Zwangsmassnahmengericht des Kantons Thurgau versetzte A.________ mit Entscheid vom 26. Juni 2017 einstweilen bis am 22. September 2017, längstens jedoch bis fünf Arbeitstage nach allfällig früherem Eingang des unverzüglich einzuholenden Vorab-Gefährlichkeitsgutachtens, in Untersuchungshaft. Dagegen erhob A.________ Beschwerde beim Obergericht des Kantons Thurgau. Das Zwangsmassnahmengericht wies mit Entscheid vom 12. Juli 2017 ein Haftentlassungsgesuch von A.________ vom 5. Juli 2017 ab. Das Obergericht des Kantons Thurgau nahm die bei ihm eingegangenen Eingaben von A.________ auch als Beschwerde gegen die Abweisung des Haftentlassungsgesuchs entgegen. Mit Entscheid vom 4. August 2017 wies das Obergericht des Kantons Thurgau die Beschwerden gegen die Entscheide des Zwangsmassnahmengerichts vom 26. Juni 2017 und vom 12. Juli 2017 ab. Es bestätigte dabei das Vorliegen der Ausführungsgefahr.</w:t>
      </w:r>
    </w:p>
    <w:p>
      <w:r>
        <w:rPr>
          <w:b/>
        </w:rPr>
        <w:t>E. 2</w:t>
      </w:r>
    </w:p>
    <w:p>
      <w:r>
        <w:t>A.________ führt mit Eingabe vom 14. August 2017 Beschwerde in Strafsachen gegen den Entscheid des Obergerichts des Kantons Thurgau und beantragt die sofortige Haftentlassung.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den Ausführungen des Obergerichts, die zur Abweisung der Beschwerden führten, überhaupt nicht auseinander und legt nicht ansatzweise dar, inwiefern der angefochtene Entscheid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