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1B_351/2010 vom 14. Januar 2011</w:t>
      </w:r>
    </w:p>
    <w:p>
      <w:r>
        <w:t>Bundesgericht, 2011-01-14, DE</w:t>
      </w:r>
    </w:p>
    <w:p>
      <w:r>
        <w:rPr>
          <w:b/>
        </w:rPr>
        <w:t xml:space="preserve">Quelle: </w:t>
      </w:r>
      <w:r>
        <w:t>https://mcp.opencaselaw.ch/entscheid/bger_1B_351_2010</w:t>
      </w:r>
    </w:p>
    <w:p>
      <w:r>
        <w:t>FR: TF 1B_351/2010 du 14 janvier 2011</w:t>
      </w:r>
    </w:p>
    <w:p>
      <w:r>
        <w:t>IT: TF 1B_351/2010 del 14 gennaio 2011</w:t>
      </w:r>
    </w:p>
    <w:p>
      <w:pPr>
        <w:pStyle w:val="Heading2"/>
      </w:pPr>
      <w:r>
        <w:t>Erwägungen</w:t>
      </w:r>
    </w:p>
    <w:p>
      <w:r>
        <w:rPr>
          <w:b/>
        </w:rPr>
        <w:t>E. 1.1</w:t>
      </w:r>
    </w:p>
    <w:p>
      <w:r>
        <w:t>Beide angefochtenen Entscheide hängen inhaltlich eng zusammen. Es rechtfertigt sich, die Beschwerdeverfahren zu vereinigen und die Sache in einem einzigen Urteil zu behandeln.</w:t>
      </w:r>
    </w:p>
    <w:p>
      <w:r>
        <w:rPr>
          <w:b/>
        </w:rPr>
        <w:t>E. 1.2</w:t>
      </w:r>
    </w:p>
    <w:p>
      <w:r>
        <w:t>Das Bundesgericht beurteilt Beschwerden in Strafsachen ( Art. 78 Abs. 1 BGG ). Die angeordnete Triage der sichergestellten Dokumente bereitet einen Entsiegelungsentscheid vor und stellt einen selbstständig eröffneten Zwischenentscheid dar, der nur unter den Voraussetzungen von Art. 93 Abs. 1 BGG vor Bundesgericht anfechtbar ist. Nach dieser Bestimmung ist erforderlich, dass der betreffende Zwischenentscheid entweder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1.3.1</w:t>
      </w:r>
    </w:p>
    <w:p>
      <w:r>
        <w:t>Da die Gutheissung der Beschwerde vorliegend nicht zu einem das Strafverfahren abschliessenden Endentscheid führen würde, fällt von vornherein nur ein Eintreten unter dem Titel von Art. 93 Abs. 1 lit. a BGG in Betracht. Diesbezüglich ist der Beschwerdeführer der Ansicht, der nicht wieder gutzumachende Nachteil bestehe darin, dass eine Entsiegelung angeordnet würde, ohne dass eine Abklärung, Begründung oder Anhörung zur Frage des hinreichenden Tatverdachts stattgefunden hätte. Es werde unzulässig in alle seine Rechte eingegriffen und er werde rechtswidrig an der Einhaltung seiner Pflichten als Berufsgeheimnisträger gehindert. Würden die Unterlagen dem Untersuchungsrichter herausgegeben, so würde dieser damit hinsichtlich zahlreicher Unbeteiligter und für die Strafuntersuchung irrelevanter Personen nach Aussen in Erscheinung treten.</w:t>
      </w:r>
    </w:p>
    <w:p>
      <w:r>
        <w:rPr>
          <w:b/>
        </w:rPr>
        <w:t>E. 1.3.2</w:t>
      </w:r>
    </w:p>
    <w:p>
      <w:r>
        <w:t>Die Vorinstanz hat in ihrer Vernehmlassung dargelegt, die thurgauische Strafprozessordnung regle die Siegelung von Schriftstücken nicht ausdrücklich. Auf das Siegelungs- und Entsiegelungsverfahren würden deshalb die bundesrechtlichen Bestimmungen angewendet. Entsprechend dem in BGE 132 IV 63 dargelegten Verfahren sei vor dem Entscheid, welche Unterlagen der Strafverfolgungsbehörde überlassen werden können, eine Triage durchzuführen. Dabei entferne der Richter das Siegel und es erfolge eine Sichtung der Gegenstände. Der Richter habe zu prüfen, welche Gegenstände für eine Verwendung durch die Strafverfolgungsbehörden in Frage kommen und welche von vornherein ausscheiden. Zur Erleichterung der Triage könne der Richter geeignete Sachkundige beiziehen, was namentlich dem Schutz von Geheimnispflichten und Persönlichkeitsrechten diene. Dabei seien die notwendigen Vorkehren zu treffen, um eine unzulässige bzw. verfrühte Einsicht in die Unterlagen durch Drittpersonen, insbesondere durch den Untersuchungsrichter zu vermeiden.</w:t>
      </w:r>
    </w:p>
    <w:p>
      <w:r>
        <w:rPr>
          <w:b/>
        </w:rPr>
        <w:t>E. 1.3.3</w:t>
      </w:r>
    </w:p>
    <w:p>
      <w:r>
        <w:t>Aus dem angefochtenen Entscheid und den Ausführungen in der Vernehmlassung der Vorinstanz geht klar hervor, dass nicht ein eigentlicher Entsiegelungsentscheid in Frage steht, sondern eine blosse Vorbereitungshandlung dazu. Diese stellt, wie das Bundesgericht im Urteil 1B_200/2007 vom 15. Januar 2008 E. 2.3 dargelegt hat, keinen Zwischenentscheid mit drohendem, nicht wieder gutzumachendem Nachteil dar. Jenem Urteil lag das bereits in BGE 132 IV 63 beschriebene mehrstufige Verfahren zugrunde, das offensichtlich auch im Kanton Thurgau zur Anwendung kommt. Danach ist insbesondere zu gewährleisten, dass bei der Triage Dritte keine Detailkenntnisse über den Inhalt der Daten und Dokumente erhalten, bevor nicht über Zulässigkeit und Umfang der Entsiegelung entschieden wurde. Es gibt keine Anzeichen, dass dies bei der vom Präsidenten der Anklagekammer angeordneten Sichtung nicht der Fall sein wird. Damit kann der angefochtene Entscheid aber keinen nicht wieder gutzumachenden Nachteil bewirken und sind die Voraussetzungen von Art. 93 Abs. 1 lit. a BGG nicht erfüllt.</w:t>
      </w:r>
    </w:p>
    <w:p>
      <w:r>
        <w:rPr>
          <w:b/>
        </w:rPr>
        <w:t>E. 2</w:t>
      </w:r>
    </w:p>
    <w:p>
      <w:r>
        <w:t>Es ergibt sich, dass auf die Beschwerden nicht einzutreten ist. Diesem Verfahrensausgang entsprechend werden die Gerichtskosten dem Beschwerdeführer auferlegt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